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4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1. Общая информация: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1.1. Орган-разработчик: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инвестиций и инноваций министерства экономического развития и промышленности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 внесении изменений в постановление Правительства Белгородской области от 27 апреля 2005 года № 93-пп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акта: начало: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«09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val="ru-RU"/>
        </w:rPr>
        <w:t xml:space="preserve">июля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г., окончание «23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val="ru-RU"/>
        </w:rPr>
        <w:t xml:space="preserve">июля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г.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Проектом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вносятся изменения </w:t>
      </w:r>
      <w:r>
        <w:rPr>
          <w:rFonts w:ascii="Times New Roman" w:hAnsi="Times New Roman" w:cs="Times New Roman"/>
          <w:sz w:val="26"/>
          <w:szCs w:val="26"/>
        </w:rPr>
        <w:t xml:space="preserve">в Порядок </w:t>
      </w:r>
      <w:r>
        <w:rPr>
          <w:rFonts w:ascii="Times New Roman" w:hAnsi="Times New Roman" w:cs="Times New Roman"/>
          <w:sz w:val="26"/>
          <w:szCs w:val="26"/>
        </w:rPr>
        <w:t xml:space="preserve">рассмотрения и одобрения Инвестиционным советом </w:t>
      </w:r>
      <w:r>
        <w:rPr>
          <w:rFonts w:ascii="Times New Roman" w:hAnsi="Times New Roman" w:cs="Times New Roman"/>
          <w:sz w:val="26"/>
          <w:szCs w:val="26"/>
        </w:rPr>
        <w:br/>
        <w:t xml:space="preserve">при Губернаторе Белгородской области (далее – Совет) инвестиционных проектов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Предусмотрена возможность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Инвестиционным советом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инвестиционных проектов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целью </w:t>
      </w:r>
      <w:r>
        <w:rPr>
          <w:rFonts w:ascii="Times New Roman" w:hAnsi="Times New Roman" w:cs="Times New Roman"/>
          <w:sz w:val="26"/>
          <w:szCs w:val="26"/>
        </w:rPr>
        <w:t xml:space="preserve">включения их в Стратегию социально-экономического развития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1.5. Контактная информация об исполнителе в органе-разработчике: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Брынцева Елена Анатольевна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з</w:t>
      </w:r>
      <w:r>
        <w:rPr>
          <w:rFonts w:ascii="Times New Roman" w:hAnsi="Times New Roman" w:cs="Times New Roman"/>
          <w:sz w:val="26"/>
          <w:szCs w:val="26"/>
        </w:rPr>
        <w:t xml:space="preserve">аместитель начальника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отдела развития инноваций и оценки регулирующего воздействия департамента инвестиций и инноваций 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32-87-4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 Адрес электронной почты: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brinceva_ea@belgov.ru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tabs>
          <w:tab w:val="center" w:pos="481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 определен порядок рассмотрения на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Инвестиционном совете </w:t>
      </w:r>
      <w:r>
        <w:rPr>
          <w:rFonts w:ascii="Times New Roman" w:hAnsi="Times New Roman" w:cs="Times New Roman"/>
          <w:sz w:val="26"/>
          <w:szCs w:val="26"/>
        </w:rPr>
        <w:t xml:space="preserve">при Губернаторе Белгородской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инвестиционных проектов в </w:t>
      </w:r>
      <w:r>
        <w:rPr>
          <w:rFonts w:ascii="Times New Roman" w:hAnsi="Times New Roman" w:cs="Times New Roman"/>
          <w:sz w:val="26"/>
          <w:szCs w:val="26"/>
        </w:rPr>
        <w:t xml:space="preserve">целях </w:t>
      </w:r>
      <w:r>
        <w:rPr>
          <w:rFonts w:ascii="Times New Roman" w:hAnsi="Times New Roman" w:cs="Times New Roman"/>
          <w:sz w:val="26"/>
          <w:szCs w:val="26"/>
        </w:rPr>
        <w:t xml:space="preserve">включения их </w:t>
        <w:br/>
        <w:t xml:space="preserve">в Стратегию социально-экономического развития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2.2. Информация о возникновении и выявлении проблемы: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обращение инвесторов, реализующих крупные инвестиционные проекты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2.3. Негативные эффекты, возникающие в связи с наличием рассматриваемой проблемы: 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отсутствует возможность оказания государственной поддержки хозяйствующим субъектам, реализующим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инвестиционные проекты, требующим вненсения в Стратегию </w:t>
      </w:r>
      <w:r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Белгородской области</w:t>
      </w:r>
      <w:r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</w:t>
      </w:r>
      <w:r>
        <w:rPr>
          <w:b/>
          <w:bCs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В Пермском крае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 создан Совет по предпринимательству и улучшению инвестиционного климата при Губернаторе. После одобрения проектов совет помогает интегрировать инициат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ивы в общую стратегию развития края.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В Нижегородской области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Президиум Совета по стратегии развития и инвестициям также выполняет функцию инвестиционного комитета: он одобряет проекты, чем открывает доступ к мерам поддержки (налоговые льготы, административное сопровождение).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Ростовской област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и действует Совет по инвестициям при Губернаторе. Министерство экономического развития по принципу «одного окна» инициирует рассмотрение вопросов по проектам в повестке совета.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/>
    </w:p>
    <w:p>
      <w:pPr>
        <w:numPr>
          <w:ilvl w:val="0"/>
          <w:numId w:val="1"/>
        </w:num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Цели вводимого правового регулирования и измеримые показатели их достижения: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присвоение инвестиционным проектам статуса одобренных Инвестиционным советом </w:t>
        <w:br/>
      </w:r>
      <w:r>
        <w:rPr>
          <w:rFonts w:ascii="Times New Roman" w:hAnsi="Times New Roman" w:cs="Times New Roman"/>
          <w:sz w:val="26"/>
          <w:szCs w:val="26"/>
        </w:rPr>
        <w:t xml:space="preserve">при Губернаторе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с целью включения их</w:t>
      </w:r>
      <w:r>
        <w:rPr>
          <w:rFonts w:ascii="Times New Roman" w:hAnsi="Times New Roman" w:cs="Times New Roman"/>
          <w:sz w:val="26"/>
          <w:szCs w:val="26"/>
        </w:rPr>
        <w:t xml:space="preserve"> в Стратегию социально-экономического развития Белгородской области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3.2. Обоснование соответствия целей предлагаемого прав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ового регу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лирования принципам правового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кта разработан в соответствии с 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Белгородской области от 30 августа 2016 года </w:t>
        <w:br/>
        <w:t xml:space="preserve">№ 322-пп «Об утверждении Порядков разработки</w:t>
      </w:r>
      <w:r>
        <w:rPr>
          <w:rFonts w:ascii="Times New Roman" w:hAnsi="Times New Roman" w:cs="Times New Roman"/>
          <w:sz w:val="26"/>
          <w:szCs w:val="26"/>
        </w:rPr>
        <w:t xml:space="preserve">, корректировки, осуществления мониторинга и контроля реализации Стратегии социально-экономического развития Белгородской области и выполнения Плана мероприятий по ее реализации»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проектом нормативного правового акта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утвержда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ется: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рассмотрения и одобрения Советом инвестиционных проектов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целью включения их</w:t>
      </w:r>
      <w:r>
        <w:rPr>
          <w:rFonts w:ascii="Times New Roman" w:hAnsi="Times New Roman" w:cs="Times New Roman"/>
          <w:sz w:val="26"/>
          <w:szCs w:val="26"/>
        </w:rPr>
        <w:t xml:space="preserve"> в Стратегию социально-экономического развития Белгородской области</w:t>
      </w:r>
      <w:r/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список документов, предоставляемый для рассмотрения Советом;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 условия для вынесения инвестиционного проекта на рассмотрение Советом.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4.2. Альтернативные варианты решения проблемы: 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рассмотрение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Инвестиционным советом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 Губернаторе Белгородской области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 инвестиционных проектов без учета критериев для включения в Стратегию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; </w:t>
      </w:r>
      <w:r>
        <w:rPr>
          <w:b w:val="0"/>
          <w:bCs w:val="0"/>
        </w:rPr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Оптимальным вариантом нормативного регулирования, по мнению разработчика, является утверждение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 внесении изменений в постановление Правительства Белгородской области от 27 апреля 2005 года № 93-пп</w:t>
      </w:r>
      <w:r>
        <w:rPr>
          <w:rFonts w:ascii="Times New Roman" w:hAnsi="Times New Roman" w:cs="Times New Roman"/>
          <w:sz w:val="26"/>
          <w:szCs w:val="26"/>
        </w:rPr>
        <w:t xml:space="preserve">», позволяющего не только установить порядок рассмотрения 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и одобрения Советом инвестиционных проектов </w:t>
        <w:br/>
        <w:t xml:space="preserve">с целью включения их 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Стратегию социально-экономического развития Белгородской области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 но и установить четкие критерии соответствия рассматриваемых проектов.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Необходимыми условиями для вынесения инвестиционного проекта </w:t>
        <w:br/>
        <w:t xml:space="preserve">на рассмотрение Советом являются: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соответствие инвестиционного проекта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приоритетам и целям, определенным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 в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Стратегии социально-экономического развития 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реализация инвестиционного проекта в сферах (отраслях): сельское хозяйство, перерабатывающая промышленность, добыча полезных ископаемых;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общая стоимость проекта не менее 1,0 млрд рублей;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проектом предусмотрено создание не менее 50 новых рабочих мест;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уровень заработной платы не ниже средней по отрасли;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 увеличение объема ежегодных налоговых поступлений в консолидированный бюджет области не менее чем на 10,0 млн рублей;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отсутствие просроченной задолженности по платежам в бюджетную систему Российской Федерации;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lef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eastAsia="en-US" w:bidi="en-US"/>
        </w:rPr>
        <w:t xml:space="preserve">- подтверждение источников финансирования.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Для получения статуса инвестиционного проекта, одобренного Советом, хозяйствующий субъект представляет в министерство экономического развития </w:t>
        <w:br/>
        <w:t xml:space="preserve">и промышленности Белгородской области заверенные подписью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оводителя организации и печатью организации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 пакет документов.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Трудозатраты на подготовку пакета документов составят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56,5 чел./часов.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При среднемесячной заработной плате по Белгородской области: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86408,9 руб.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  <w:shd w:val="clear" w:color="auto" w:fill="ffffff"/>
        </w:rPr>
        <w:t xml:space="preserve"> общая стоимость требования составит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1552,96 тыс. руб. </w:t>
      </w:r>
      <w:r>
        <w:rPr>
          <w:b w:val="0"/>
          <w:bCs w:val="0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sz w:val="26"/>
          <w:szCs w:val="26"/>
          <w:shd w:val="clear" w:color="auto" w:fill="ffffff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Данные нормы позволят исключить неопределенность заявителей и избежать дополнительных трудозатрат на подготовку пакета документов, в случае несоответствия инвестиционного проекта требованиям.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61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Хозяйствующие субъекты, реализующие крупные инвестиционные проекты на территории Белгородской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en-US"/>
              </w:rPr>
              <w:t xml:space="preserve">43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61"/>
        <w:tblpPr w:horzAnchor="margin" w:tblpXSpec="left" w:vertAnchor="text" w:tblpY="69" w:leftFromText="180" w:topFromText="0" w:rightFromText="180" w:bottomFromText="0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703"/>
        <w:gridCol w:w="4137"/>
        <w:gridCol w:w="2879"/>
      </w:tblGrid>
      <w:tr>
        <w:trPr>
          <w:trHeight w:val="13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>
          <w:cantSplit/>
          <w:trHeight w:val="16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3" w:type="dxa"/>
            <w:vMerge w:val="restart"/>
            <w:textDirection w:val="lrTb"/>
            <w:noWrap w:val="false"/>
          </w:tcPr>
          <w:p>
            <w:pPr>
              <w:ind w:right="57"/>
              <w:jc w:val="left"/>
              <w:spacing w:after="0" w:line="240" w:lineRule="auto"/>
              <w:rPr>
                <w:rFonts w:hint="default" w:ascii="Times New Roman" w:hAnsi="Times New Roman" w:eastAsia="Calibri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Хозяйствующие субъекты, реализующие крупные инвестиционные проекты на территории Белгородской области </w:t>
            </w:r>
            <w:r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pStyle w:val="681"/>
              <w:jc w:val="left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>
              <w:rPr>
                <w:highlight w:val="none"/>
              </w:rPr>
            </w:r>
            <w:r/>
          </w:p>
          <w:p>
            <w:pPr>
              <w:pStyle w:val="681"/>
              <w:jc w:val="left"/>
              <w:spacing w:before="0" w:beforeAutospacing="0" w:after="0" w:afterAutospacing="0"/>
              <w:rPr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sz w:val="26"/>
                <w:szCs w:val="26"/>
              </w:rPr>
              <w:t xml:space="preserve">присвоение инвестиционным проектам статуса одобренных Инвестиционным советом </w:t>
            </w:r>
            <w:r>
              <w:rPr>
                <w:sz w:val="26"/>
                <w:szCs w:val="26"/>
              </w:rPr>
              <w:t xml:space="preserve">при Губернаторе Белгородской и дальнейшее </w:t>
            </w:r>
            <w:r>
              <w:rPr>
                <w:sz w:val="26"/>
                <w:szCs w:val="26"/>
              </w:rPr>
              <w:t xml:space="preserve">включение их в Стратегию социально-экономического развития Белгородской области</w:t>
            </w:r>
            <w:r>
              <w:rPr>
                <w:sz w:val="26"/>
                <w:szCs w:val="26"/>
                <w:highlight w:val="none"/>
              </w:rPr>
              <w:t xml:space="preserve">;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681"/>
              <w:jc w:val="left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- получение государственной поддержки на реализацию инвестиционных проектов.</w:t>
            </w:r>
            <w:r>
              <w:rPr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79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  <w:p>
            <w:pPr>
              <w:pStyle w:val="681"/>
              <w:ind w:right="-139"/>
              <w:jc w:val="center"/>
              <w:spacing w:after="0"/>
              <w:tabs>
                <w:tab w:val="center" w:pos="1404" w:leader="none"/>
              </w:tabs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Общая стоимость требования по предоставлению</w:t>
            </w:r>
            <w:r>
              <w:rPr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пакета документов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1552,96 тыс. руб.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highlight w:val="none"/>
              </w:rPr>
            </w:r>
            <w:r/>
          </w:p>
        </w:tc>
      </w:tr>
      <w:tr>
        <w:trPr>
          <w:cantSplit/>
          <w:trHeight w:val="167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7" w:type="dxa"/>
            <w:textDirection w:val="lrTb"/>
            <w:noWrap w:val="false"/>
          </w:tcPr>
          <w:p>
            <w:pPr>
              <w:pStyle w:val="681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Обязанности:</w:t>
            </w:r>
            <w:r>
              <w:rPr>
                <w:highlight w:val="none"/>
              </w:rPr>
            </w:r>
            <w:r/>
          </w:p>
          <w:p>
            <w:pPr>
              <w:pStyle w:val="681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-предоставление пакета документов, необходимого для рассмотрения инвестиционного проекта на Совете.</w:t>
            </w:r>
            <w:r/>
          </w:p>
          <w:p>
            <w:pPr>
              <w:pStyle w:val="681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7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61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61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экономического развития и промышленности Белгородской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обязательные требования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нормативным-правововым актом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tbl>
      <w:tblPr>
        <w:tblStyle w:val="661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left="142" w:firstLine="0"/>
              <w:jc w:val="left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Возврат несоответствующего пакета документов заявителю без рассмотрения.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Проверка соответствия критериям рассматриваемых инвестиционных проектов и полноты необходимого пакета документов на этапе подачи.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61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48"/>
        <w:gridCol w:w="1421"/>
        <w:gridCol w:w="1559"/>
        <w:gridCol w:w="1131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финанси-</w:t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в открытом доступе в сети Интернет.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Обращение заявителей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bottom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/>
          </w:p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Консультирование сотрудниками министерства экономического развития и промышленности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На постоянной основе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Обращение заявителей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нет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tbl>
      <w:tblPr>
        <w:tblStyle w:val="66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1652"/>
        <w:gridCol w:w="2171"/>
        <w:gridCol w:w="1988"/>
      </w:tblGrid>
      <w:tr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5 лет)</w:t>
            </w:r>
            <w:r/>
          </w:p>
        </w:tc>
      </w:tr>
      <w:tr>
        <w:trPr>
          <w:trHeight w:val="1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проекта, одобренного Инвестиционным советом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Губернаторе Белгородской области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не менее чем 1 проекту.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не менее 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top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  <w:tab w:val="right" w:pos="1955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результатов рассмотрения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2026 г.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  <w:highlight w:val="white"/>
        </w:rPr>
        <w:t xml:space="preserve">.август.2026 г.</w:t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1">
    <w:name w:val="Heading 1"/>
    <w:basedOn w:val="650"/>
    <w:next w:val="650"/>
    <w:link w:val="6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2">
    <w:name w:val="Heading 2"/>
    <w:basedOn w:val="650"/>
    <w:next w:val="650"/>
    <w:link w:val="7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3">
    <w:name w:val="Heading 3"/>
    <w:basedOn w:val="650"/>
    <w:next w:val="650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4">
    <w:name w:val="Heading 4"/>
    <w:basedOn w:val="650"/>
    <w:next w:val="650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5">
    <w:name w:val="Heading 5"/>
    <w:basedOn w:val="650"/>
    <w:next w:val="650"/>
    <w:link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650"/>
    <w:next w:val="650"/>
    <w:link w:val="7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7">
    <w:name w:val="Heading 7"/>
    <w:basedOn w:val="650"/>
    <w:next w:val="650"/>
    <w:link w:val="7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8">
    <w:name w:val="Heading 8"/>
    <w:basedOn w:val="650"/>
    <w:next w:val="650"/>
    <w:link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9">
    <w:name w:val="Heading 9"/>
    <w:basedOn w:val="650"/>
    <w:next w:val="650"/>
    <w:link w:val="7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 w:default="1">
    <w:name w:val="Default Paragraph Font"/>
    <w:uiPriority w:val="1"/>
    <w:semiHidden/>
    <w:unhideWhenUsed/>
    <w:qFormat/>
  </w:style>
  <w:style w:type="table" w:styleId="66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2">
    <w:name w:val="footnote reference"/>
    <w:basedOn w:val="660"/>
    <w:uiPriority w:val="99"/>
    <w:unhideWhenUsed/>
    <w:qFormat/>
    <w:rPr>
      <w:vertAlign w:val="superscript"/>
    </w:rPr>
  </w:style>
  <w:style w:type="character" w:styleId="663">
    <w:name w:val="endnote reference"/>
    <w:basedOn w:val="660"/>
    <w:uiPriority w:val="99"/>
    <w:semiHidden/>
    <w:unhideWhenUsed/>
    <w:qFormat/>
    <w:rPr>
      <w:vertAlign w:val="superscript"/>
    </w:rPr>
  </w:style>
  <w:style w:type="character" w:styleId="664">
    <w:name w:val="Hyperlink"/>
    <w:basedOn w:val="660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65">
    <w:name w:val="endnote text"/>
    <w:basedOn w:val="650"/>
    <w:link w:val="844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66">
    <w:name w:val="Caption"/>
    <w:basedOn w:val="650"/>
    <w:next w:val="650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7">
    <w:name w:val="footnote text"/>
    <w:basedOn w:val="650"/>
    <w:link w:val="84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68">
    <w:name w:val="toc 8"/>
    <w:basedOn w:val="650"/>
    <w:next w:val="650"/>
    <w:uiPriority w:val="39"/>
    <w:unhideWhenUsed/>
    <w:qFormat/>
    <w:pPr>
      <w:ind w:left="1984"/>
      <w:spacing w:after="57"/>
    </w:pPr>
  </w:style>
  <w:style w:type="paragraph" w:styleId="669">
    <w:name w:val="Header"/>
    <w:basedOn w:val="650"/>
    <w:link w:val="857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0">
    <w:name w:val="toc 9"/>
    <w:basedOn w:val="650"/>
    <w:next w:val="650"/>
    <w:uiPriority w:val="39"/>
    <w:unhideWhenUsed/>
    <w:qFormat/>
    <w:pPr>
      <w:ind w:left="2268"/>
      <w:spacing w:after="57"/>
    </w:pPr>
  </w:style>
  <w:style w:type="paragraph" w:styleId="671">
    <w:name w:val="toc 7"/>
    <w:basedOn w:val="650"/>
    <w:next w:val="650"/>
    <w:uiPriority w:val="39"/>
    <w:unhideWhenUsed/>
    <w:qFormat/>
    <w:pPr>
      <w:ind w:left="1701"/>
      <w:spacing w:after="57"/>
    </w:pPr>
  </w:style>
  <w:style w:type="paragraph" w:styleId="672">
    <w:name w:val="toc 1"/>
    <w:basedOn w:val="650"/>
    <w:next w:val="650"/>
    <w:uiPriority w:val="39"/>
    <w:unhideWhenUsed/>
    <w:qFormat/>
    <w:pPr>
      <w:spacing w:after="57"/>
    </w:pPr>
  </w:style>
  <w:style w:type="paragraph" w:styleId="673">
    <w:name w:val="toc 6"/>
    <w:basedOn w:val="650"/>
    <w:next w:val="650"/>
    <w:uiPriority w:val="39"/>
    <w:unhideWhenUsed/>
    <w:qFormat/>
    <w:pPr>
      <w:ind w:left="1417"/>
      <w:spacing w:after="57"/>
    </w:pPr>
  </w:style>
  <w:style w:type="paragraph" w:styleId="674">
    <w:name w:val="table of figures"/>
    <w:basedOn w:val="650"/>
    <w:next w:val="650"/>
    <w:uiPriority w:val="99"/>
    <w:unhideWhenUsed/>
    <w:qFormat/>
    <w:pPr>
      <w:spacing w:after="0"/>
    </w:pPr>
  </w:style>
  <w:style w:type="paragraph" w:styleId="675">
    <w:name w:val="toc 3"/>
    <w:basedOn w:val="650"/>
    <w:next w:val="650"/>
    <w:uiPriority w:val="39"/>
    <w:unhideWhenUsed/>
    <w:qFormat/>
    <w:pPr>
      <w:ind w:left="567"/>
      <w:spacing w:after="57"/>
    </w:pPr>
  </w:style>
  <w:style w:type="paragraph" w:styleId="676">
    <w:name w:val="toc 2"/>
    <w:basedOn w:val="650"/>
    <w:next w:val="650"/>
    <w:uiPriority w:val="39"/>
    <w:unhideWhenUsed/>
    <w:qFormat/>
    <w:pPr>
      <w:ind w:left="283"/>
      <w:spacing w:after="57"/>
    </w:pPr>
  </w:style>
  <w:style w:type="paragraph" w:styleId="677">
    <w:name w:val="toc 4"/>
    <w:basedOn w:val="650"/>
    <w:next w:val="650"/>
    <w:uiPriority w:val="39"/>
    <w:unhideWhenUsed/>
    <w:qFormat/>
    <w:pPr>
      <w:ind w:left="850"/>
      <w:spacing w:after="57"/>
    </w:pPr>
  </w:style>
  <w:style w:type="paragraph" w:styleId="678">
    <w:name w:val="toc 5"/>
    <w:basedOn w:val="650"/>
    <w:next w:val="650"/>
    <w:uiPriority w:val="39"/>
    <w:unhideWhenUsed/>
    <w:qFormat/>
    <w:pPr>
      <w:ind w:left="1134"/>
      <w:spacing w:after="57"/>
    </w:pPr>
  </w:style>
  <w:style w:type="paragraph" w:styleId="679">
    <w:name w:val="Title"/>
    <w:basedOn w:val="650"/>
    <w:next w:val="650"/>
    <w:link w:val="709"/>
    <w:uiPriority w:val="10"/>
    <w:qFormat/>
    <w:pPr>
      <w:contextualSpacing/>
      <w:spacing w:before="300"/>
    </w:pPr>
    <w:rPr>
      <w:sz w:val="48"/>
      <w:szCs w:val="48"/>
    </w:rPr>
  </w:style>
  <w:style w:type="paragraph" w:styleId="680">
    <w:name w:val="Footer"/>
    <w:basedOn w:val="650"/>
    <w:link w:val="85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1">
    <w:name w:val="Normal (Web)"/>
    <w:basedOn w:val="65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Subtitle"/>
    <w:basedOn w:val="650"/>
    <w:next w:val="650"/>
    <w:link w:val="710"/>
    <w:uiPriority w:val="11"/>
    <w:qFormat/>
    <w:pPr>
      <w:spacing w:before="200"/>
    </w:pPr>
    <w:rPr>
      <w:sz w:val="24"/>
      <w:szCs w:val="24"/>
    </w:rPr>
  </w:style>
  <w:style w:type="table" w:styleId="683">
    <w:name w:val="Table Grid"/>
    <w:basedOn w:val="661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4" w:customStyle="1">
    <w:name w:val="Heading 1 Char"/>
    <w:basedOn w:val="660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60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Heading 3 Char"/>
    <w:basedOn w:val="660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6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6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6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60"/>
    <w:uiPriority w:val="10"/>
    <w:qFormat/>
    <w:rPr>
      <w:sz w:val="48"/>
      <w:szCs w:val="48"/>
    </w:rPr>
  </w:style>
  <w:style w:type="character" w:styleId="694" w:customStyle="1">
    <w:name w:val="Subtitle Char"/>
    <w:basedOn w:val="660"/>
    <w:uiPriority w:val="11"/>
    <w:qFormat/>
    <w:rPr>
      <w:sz w:val="24"/>
      <w:szCs w:val="24"/>
    </w:rPr>
  </w:style>
  <w:style w:type="character" w:styleId="695" w:customStyle="1">
    <w:name w:val="Quote Char"/>
    <w:uiPriority w:val="29"/>
    <w:qFormat/>
    <w:rPr>
      <w:i/>
    </w:rPr>
  </w:style>
  <w:style w:type="character" w:styleId="696" w:customStyle="1">
    <w:name w:val="Intense Quote Char"/>
    <w:uiPriority w:val="30"/>
    <w:qFormat/>
    <w:rPr>
      <w:i/>
    </w:rPr>
  </w:style>
  <w:style w:type="character" w:styleId="697" w:customStyle="1">
    <w:name w:val="Footnote Text Char"/>
    <w:uiPriority w:val="99"/>
    <w:qFormat/>
    <w:rPr>
      <w:sz w:val="18"/>
    </w:rPr>
  </w:style>
  <w:style w:type="character" w:styleId="698" w:customStyle="1">
    <w:name w:val="Endnote Text Char"/>
    <w:uiPriority w:val="99"/>
    <w:qFormat/>
    <w:rPr>
      <w:sz w:val="20"/>
    </w:rPr>
  </w:style>
  <w:style w:type="character" w:styleId="699" w:customStyle="1">
    <w:name w:val="Заголовок 1 Знак"/>
    <w:basedOn w:val="660"/>
    <w:link w:val="651"/>
    <w:uiPriority w:val="9"/>
    <w:qFormat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60"/>
    <w:link w:val="652"/>
    <w:uiPriority w:val="9"/>
    <w:qFormat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60"/>
    <w:link w:val="653"/>
    <w:uiPriority w:val="9"/>
    <w:qFormat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60"/>
    <w:link w:val="6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60"/>
    <w:link w:val="65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60"/>
    <w:link w:val="6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60"/>
    <w:link w:val="65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60"/>
    <w:link w:val="65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60"/>
    <w:link w:val="65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9" w:customStyle="1">
    <w:name w:val="Заголовок Знак"/>
    <w:basedOn w:val="660"/>
    <w:link w:val="679"/>
    <w:uiPriority w:val="10"/>
    <w:qFormat/>
    <w:rPr>
      <w:sz w:val="48"/>
      <w:szCs w:val="48"/>
    </w:rPr>
  </w:style>
  <w:style w:type="character" w:styleId="710" w:customStyle="1">
    <w:name w:val="Подзаголовок Знак"/>
    <w:basedOn w:val="660"/>
    <w:link w:val="682"/>
    <w:uiPriority w:val="11"/>
    <w:qFormat/>
    <w:rPr>
      <w:sz w:val="24"/>
      <w:szCs w:val="24"/>
    </w:rPr>
  </w:style>
  <w:style w:type="paragraph" w:styleId="711">
    <w:name w:val="Quote"/>
    <w:basedOn w:val="650"/>
    <w:next w:val="650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qFormat/>
    <w:rPr>
      <w:i/>
    </w:rPr>
  </w:style>
  <w:style w:type="paragraph" w:styleId="713">
    <w:name w:val="Intense Quote"/>
    <w:basedOn w:val="650"/>
    <w:next w:val="650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qFormat/>
    <w:rPr>
      <w:i/>
    </w:rPr>
  </w:style>
  <w:style w:type="character" w:styleId="715" w:customStyle="1">
    <w:name w:val="Header Char"/>
    <w:basedOn w:val="660"/>
    <w:uiPriority w:val="99"/>
    <w:qFormat/>
  </w:style>
  <w:style w:type="character" w:styleId="716" w:customStyle="1">
    <w:name w:val="Footer Char"/>
    <w:basedOn w:val="660"/>
    <w:uiPriority w:val="99"/>
    <w:qFormat/>
  </w:style>
  <w:style w:type="character" w:styleId="717" w:customStyle="1">
    <w:name w:val="Caption Char"/>
    <w:uiPriority w:val="99"/>
    <w:qFormat/>
  </w:style>
  <w:style w:type="table" w:styleId="718" w:customStyle="1">
    <w:name w:val="Table Grid Light"/>
    <w:basedOn w:val="66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9" w:customStyle="1">
    <w:name w:val="Plain Table 1"/>
    <w:basedOn w:val="66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661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66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66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66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661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6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61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61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61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61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61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basedOn w:val="661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6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61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61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61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61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61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"/>
    <w:basedOn w:val="661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61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61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61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61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61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61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basedOn w:val="661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61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47" w:customStyle="1">
    <w:name w:val="Grid Table 4 - Accent 2"/>
    <w:basedOn w:val="661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8" w:customStyle="1">
    <w:name w:val="Grid Table 4 - Accent 3"/>
    <w:basedOn w:val="661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9" w:customStyle="1">
    <w:name w:val="Grid Table 4 - Accent 4"/>
    <w:basedOn w:val="661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61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61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Grid Table 5 Dark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61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6 Colorful"/>
    <w:basedOn w:val="661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60" w:customStyle="1">
    <w:name w:val="Grid Table 6 Colorful - Accent 1"/>
    <w:basedOn w:val="661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61" w:customStyle="1">
    <w:name w:val="Grid Table 6 Colorful - Accent 2"/>
    <w:basedOn w:val="661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62" w:customStyle="1">
    <w:name w:val="Grid Table 6 Colorful - Accent 3"/>
    <w:basedOn w:val="661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63" w:customStyle="1">
    <w:name w:val="Grid Table 6 Colorful - Accent 4"/>
    <w:basedOn w:val="661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64" w:customStyle="1">
    <w:name w:val="Grid Table 6 Colorful - Accent 5"/>
    <w:basedOn w:val="661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5" w:customStyle="1">
    <w:name w:val="Grid Table 6 Colorful - Accent 6"/>
    <w:basedOn w:val="661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6" w:customStyle="1">
    <w:name w:val="Grid Table 7 Colorful"/>
    <w:basedOn w:val="661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61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61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61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61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61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61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"/>
    <w:basedOn w:val="661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61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61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61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61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61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61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2"/>
    <w:basedOn w:val="661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6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61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61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61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61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61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List Table 3"/>
    <w:basedOn w:val="661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61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61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61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61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61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61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661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61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61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61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61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61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61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basedOn w:val="661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1"/>
    <w:basedOn w:val="661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5 Dark - Accent 2"/>
    <w:basedOn w:val="661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4" w:customStyle="1">
    <w:name w:val="List Table 5 Dark - Accent 3"/>
    <w:basedOn w:val="661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5" w:customStyle="1">
    <w:name w:val="List Table 5 Dark - Accent 4"/>
    <w:basedOn w:val="661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6" w:customStyle="1">
    <w:name w:val="List Table 5 Dark - Accent 5"/>
    <w:basedOn w:val="661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7" w:customStyle="1">
    <w:name w:val="List Table 5 Dark - Accent 6"/>
    <w:basedOn w:val="661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8" w:customStyle="1">
    <w:name w:val="List Table 6 Colorful"/>
    <w:basedOn w:val="661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9" w:customStyle="1">
    <w:name w:val="List Table 6 Colorful - Accent 1"/>
    <w:basedOn w:val="661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61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11" w:customStyle="1">
    <w:name w:val="List Table 6 Colorful - Accent 3"/>
    <w:basedOn w:val="661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12" w:customStyle="1">
    <w:name w:val="List Table 6 Colorful - Accent 4"/>
    <w:basedOn w:val="661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61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61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List Table 7 Colorful"/>
    <w:basedOn w:val="661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61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61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61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61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61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61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3" w:customStyle="1">
    <w:name w:val="Lined - Accent 1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4" w:customStyle="1">
    <w:name w:val="Lined - Accent 2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5" w:customStyle="1">
    <w:name w:val="Lined - Accent 3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6" w:customStyle="1">
    <w:name w:val="Lined - Accent 4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0" w:customStyle="1">
    <w:name w:val="Bordered &amp; Lined - Accent 1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1" w:customStyle="1">
    <w:name w:val="Bordered &amp; Lined - Accent 2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2" w:customStyle="1">
    <w:name w:val="Bordered &amp; Lined - Accent 3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3" w:customStyle="1">
    <w:name w:val="Bordered &amp; Lined - Accent 4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61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61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7" w:customStyle="1">
    <w:name w:val="Bordered - Accent 1"/>
    <w:basedOn w:val="661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61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9" w:customStyle="1">
    <w:name w:val="Bordered - Accent 3"/>
    <w:basedOn w:val="661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0" w:customStyle="1">
    <w:name w:val="Bordered - Accent 4"/>
    <w:basedOn w:val="661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61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61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 w:customStyle="1">
    <w:name w:val="Текст сноски Знак"/>
    <w:link w:val="667"/>
    <w:uiPriority w:val="99"/>
    <w:qFormat/>
    <w:rPr>
      <w:sz w:val="18"/>
    </w:rPr>
  </w:style>
  <w:style w:type="character" w:styleId="844" w:customStyle="1">
    <w:name w:val="Текст концевой сноски Знак"/>
    <w:link w:val="665"/>
    <w:uiPriority w:val="99"/>
    <w:qFormat/>
    <w:rPr>
      <w:sz w:val="20"/>
    </w:rPr>
  </w:style>
  <w:style w:type="paragraph" w:styleId="845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46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47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48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49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50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51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52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53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54" w:customStyle="1">
    <w:name w:val="Знак"/>
    <w:basedOn w:val="650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5" w:customStyle="1">
    <w:name w:val="Знак1"/>
    <w:basedOn w:val="650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6">
    <w:name w:val="List Paragraph"/>
    <w:basedOn w:val="650"/>
    <w:uiPriority w:val="34"/>
    <w:qFormat/>
    <w:pPr>
      <w:contextualSpacing/>
      <w:ind w:left="720"/>
    </w:pPr>
  </w:style>
  <w:style w:type="character" w:styleId="857" w:customStyle="1">
    <w:name w:val="Верхний колонтитул Знак"/>
    <w:basedOn w:val="660"/>
    <w:link w:val="669"/>
    <w:uiPriority w:val="99"/>
    <w:qFormat/>
  </w:style>
  <w:style w:type="character" w:styleId="858" w:customStyle="1">
    <w:name w:val="Нижний колонтитул Знак"/>
    <w:basedOn w:val="660"/>
    <w:link w:val="680"/>
    <w:uiPriority w:val="99"/>
    <w:qFormat/>
  </w:style>
  <w:style w:type="character" w:styleId="859" w:customStyle="1">
    <w:name w:val="Unresolved Mention"/>
    <w:basedOn w:val="660"/>
    <w:uiPriority w:val="99"/>
    <w:semiHidden/>
    <w:unhideWhenUsed/>
    <w:qFormat/>
    <w:rPr>
      <w:color w:val="605e5c"/>
      <w:shd w:val="clear" w:color="auto" w:fill="e1dfdd"/>
    </w:rPr>
  </w:style>
  <w:style w:type="numbering" w:styleId="8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27</cp:revision>
  <dcterms:created xsi:type="dcterms:W3CDTF">2024-02-17T03:00:00Z</dcterms:created>
  <dcterms:modified xsi:type="dcterms:W3CDTF">2026-07-09T08:54:55Z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