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pStyle w:val="892"/>
        <w:ind w:firstLine="540"/>
        <w:jc w:val="both"/>
      </w:pPr>
      <w:r/>
      <w:r/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Правительства Белгородской области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05 ноября 2024 года № 519-пп</w:t>
      </w:r>
      <w:r/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10" w:tooltip="https://login.consultant.ru/link/?req=doc&amp;base=LAW&amp;n=435381&amp;date=24.01.2024" w:history="1">
        <w:r>
          <w:rPr>
            <w:rStyle w:val="721"/>
            <w:rFonts w:ascii="Times New Roman" w:hAnsi="Times New Roman" w:eastAsia="Times New Roman" w:cs="Times New Roman"/>
            <w:color w:val="auto"/>
            <w:sz w:val="28"/>
            <w:szCs w:val="28"/>
            <w:u w:val="none"/>
            <w:lang w:eastAsia="ru-RU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целях обеспечения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на территории Белгородской области целей Госу</w:t>
      </w:r>
      <w:r>
        <w:rPr>
          <w:rFonts w:ascii="Times New Roman" w:hAnsi="Times New Roman" w:cs="Times New Roman"/>
          <w:bCs/>
          <w:sz w:val="28"/>
          <w:szCs w:val="28"/>
        </w:rPr>
        <w:t xml:space="preserve">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года № 717, Правительство Белгородской области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е т</w:t>
      </w:r>
      <w:r>
        <w:rPr>
          <w:rFonts w:ascii="Times New Roman" w:hAnsi="Times New Roman" w:cs="Times New Roman"/>
          <w:bCs/>
          <w:sz w:val="28"/>
          <w:szCs w:val="28"/>
        </w:rPr>
        <w:t xml:space="preserve">:</w:t>
      </w:r>
      <w:r/>
    </w:p>
    <w:p>
      <w:pPr>
        <w:numPr>
          <w:ilvl w:val="0"/>
          <w:numId w:val="1"/>
        </w:num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Белгородской области от 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ноября 2024 года № 519-пп «Об утверждении Порядка предоставления субсидий из областного бюджета сельскохозяйственным товаропроизводителям Белгородской области </w:t>
        <w:br/>
        <w:t xml:space="preserve">на возмещение части затрат на закладку, и (или) уход, и (или) раскорчевку многолетних насаждений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Порядок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субсидий из областного бюджета сельскохозяйственным товаропроизводителям Белгородской области на возмещение части затрат на закладку, и (или) уход, и (или) раскорчевку многолетних насаждений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в пункте 1 Постановления, (далее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742"/>
        <w:ind w:firstLine="540"/>
        <w:jc w:val="both"/>
        <w:spacing w:beforeAutospacing="0" w:afterAutospacing="0" w:line="288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пункт 1.1 </w:t>
      </w:r>
      <w:r>
        <w:rPr>
          <w:sz w:val="28"/>
          <w:szCs w:val="28"/>
          <w:lang w:val="ru-RU"/>
        </w:rPr>
        <w:t xml:space="preserve">раздела </w:t>
      </w:r>
      <w:r>
        <w:rPr>
          <w:sz w:val="28"/>
          <w:szCs w:val="28"/>
        </w:rPr>
        <w:t xml:space="preserve">I</w:t>
      </w:r>
      <w:r>
        <w:rPr>
          <w:sz w:val="28"/>
          <w:szCs w:val="28"/>
          <w:lang w:val="ru-RU"/>
        </w:rPr>
        <w:t xml:space="preserve"> Порядка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  <w:lang w:val="ru-RU"/>
        </w:rPr>
        <w:t xml:space="preserve">изложить в следующей редакции:</w:t>
      </w:r>
      <w:r>
        <w:rPr>
          <w:color w:val="000000" w:themeColor="text1"/>
          <w:sz w:val="28"/>
          <w:szCs w:val="28"/>
          <w:highlight w:val="green"/>
          <w:lang w:val="ru-RU"/>
        </w:rPr>
      </w:r>
      <w:r/>
    </w:p>
    <w:p>
      <w:pPr>
        <w:pStyle w:val="742"/>
        <w:ind w:firstLine="567"/>
        <w:jc w:val="both"/>
        <w:spacing w:beforeAutospacing="0" w:afterAutospacing="0" w:line="17" w:lineRule="atLeast"/>
        <w:rPr>
          <w:color w:val="000000" w:themeColor="text1"/>
          <w:sz w:val="28"/>
          <w:szCs w:val="28"/>
          <w:highlight w:val="green"/>
          <w:u w:val="none"/>
        </w:rPr>
        <w:suppressLineNumbers w:val="0"/>
      </w:pPr>
      <w:r>
        <w:rPr>
          <w:color w:val="000000" w:themeColor="text1"/>
          <w:sz w:val="28"/>
          <w:szCs w:val="28"/>
          <w:u w:val="none"/>
          <w:lang w:val="ru-RU"/>
        </w:rPr>
        <w:t xml:space="preserve">«1.1.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П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орядок предоставления субсидий из областного бюджета сельскохозяйственным товаропроизводителям Белгородской области </w:t>
        <w:br/>
        <w:t xml:space="preserve">на возмещение части затрат на закладку, и (или) уход, и (или) раскорчевку многолетних насаждений (далее - Порядок) разработан в соответстви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и </w:t>
        <w:br/>
        <w:t xml:space="preserve">с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1" w:tooltip="https://internet.garant.ru/#/document/12112604/entry/315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пунктом 1 статьи 78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,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2" w:tooltip="https://internet.garant.ru/#/document/12112604/entry/785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статьей 78.5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Бю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джетного кодекса Российской Федерации, Правилами предоставления и распределения субсидий </w:t>
        <w:br/>
        <w:t xml:space="preserve">из федерального бюджета бюджетам субъектов Российской Федерации </w:t>
        <w:br/>
        <w:t xml:space="preserve">на поддержку приоритетных направлений агропромышленного комплекса </w:t>
        <w:br/>
        <w:t xml:space="preserve">и развитие малых форм хозяйствован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ия, приведенными в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3" w:tooltip="https://internet.garant.ru/#/document/70210644/entry/800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приложении № 8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br/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к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4" w:tooltip="https://internet.garant.ru/#/document/70210644/entry/100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Государственной программе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развития сельского хозяйства и регулирования рынков сельскохозяйственной продукции, сырья и продовольствия, утвержденной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5" w:tooltip="https://internet.garant.ru/#/document/70210644/entry/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постановлением</w:t>
        </w:r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none"/>
            <w:u w:val="none"/>
          </w:rPr>
          <w:t xml:space="preserve"> 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Правительства Российской Федерации </w:t>
        <w:br/>
        <w:t xml:space="preserve">от 14 июля 2012 года № 717 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«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»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,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6" w:tooltip="https://internet.garant.ru/#/document/408095979/entry/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постановлением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Правительства Российской Федерации от 25 октября 2023 года № 1781 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«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м предпринимателям, а также физическим лицам - производителям товаров, работ, услуг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»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,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hyperlink r:id="rId17" w:tooltip="https://internet.garant.ru/#/document/407967939/entry/0" w:history="1">
        <w:r>
          <w:rPr>
            <w:rStyle w:val="721"/>
            <w:rFonts w:ascii="Times New Roman" w:hAnsi="Times New Roman" w:eastAsia="PT Serif" w:cs="Times New Roman"/>
            <w:color w:val="000000" w:themeColor="text1"/>
            <w:sz w:val="28"/>
            <w:szCs w:val="28"/>
            <w:highlight w:val="white"/>
            <w:u w:val="none"/>
          </w:rPr>
          <w:t xml:space="preserve">постановлением</w:t>
        </w:r>
      </w:hyperlink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Правительства Российской Федерации от 25 октября 2023 года № 1782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  <w:u w:val="none"/>
        </w:rPr>
        <w:br/>
      </w:r>
      <w:r>
        <w:rPr>
          <w:color w:val="000000" w:themeColor="text1"/>
          <w:sz w:val="28"/>
          <w:szCs w:val="28"/>
          <w:u w:val="none"/>
          <w:lang w:val="ru-RU"/>
        </w:rPr>
        <w:t xml:space="preserve">«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</w:t>
        <w:br/>
        <w:t xml:space="preserve">из бюджетов субъектов Российской Федерации, местных бюджетов субсиди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й,</w:t>
        <w:br/>
        <w:t xml:space="preserve">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»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 </w:t>
        <w:br/>
        <w:t xml:space="preserve">и реглам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е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нтирует порядок и условия выплаты субсидий из областного бюджета сельскохозяйственным товаропроизводителям Белгородской области на возмещение части затрат на закладку, и (или) уход, </w:t>
        <w:br/>
        <w:t xml:space="preserve">и (или) раскорчевку многолетних насаждений (далее - Субсидия) за счет бюд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  <w:u w:val="none"/>
        </w:rPr>
        <w:t xml:space="preserve">жетных средств</w:t>
      </w:r>
      <w:r>
        <w:rPr>
          <w:rFonts w:ascii="PT Serif" w:hAnsi="PT Serif" w:eastAsia="PT Serif" w:cs="PT Serif"/>
          <w:color w:val="000000" w:themeColor="text1"/>
          <w:sz w:val="23"/>
          <w:highlight w:val="white"/>
          <w:u w:val="none"/>
        </w:rPr>
        <w:t xml:space="preserve">.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»</w:t>
      </w:r>
      <w:r>
        <w:rPr>
          <w:color w:val="000000" w:themeColor="text1"/>
          <w:sz w:val="28"/>
          <w:szCs w:val="28"/>
          <w:u w:val="none"/>
          <w:lang w:val="ru-RU"/>
        </w:rPr>
        <w:t xml:space="preserve">;</w:t>
      </w:r>
      <w:r>
        <w:rPr>
          <w:color w:val="000000" w:themeColor="text1"/>
          <w:u w:val="none"/>
        </w:rPr>
      </w:r>
      <w:r/>
    </w:p>
    <w:p>
      <w:pPr>
        <w:pStyle w:val="742"/>
        <w:ind w:firstLine="540"/>
        <w:jc w:val="both"/>
        <w:spacing w:beforeAutospacing="0" w:afterAutospacing="0" w:line="288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третий</w:t>
      </w:r>
      <w:r>
        <w:rPr>
          <w:sz w:val="28"/>
          <w:szCs w:val="28"/>
          <w:lang w:val="ru-RU"/>
        </w:rPr>
        <w:t xml:space="preserve"> абзац</w:t>
      </w:r>
      <w:r>
        <w:rPr>
          <w:sz w:val="28"/>
          <w:szCs w:val="28"/>
          <w:lang w:val="ru-RU"/>
        </w:rPr>
        <w:t xml:space="preserve"> пункта 1.3 раздела </w:t>
      </w:r>
      <w:r>
        <w:rPr>
          <w:sz w:val="28"/>
          <w:szCs w:val="28"/>
        </w:rPr>
        <w:t xml:space="preserve">I</w:t>
      </w:r>
      <w:r>
        <w:rPr>
          <w:sz w:val="28"/>
          <w:szCs w:val="28"/>
          <w:lang w:val="ru-RU"/>
        </w:rPr>
        <w:t xml:space="preserve"> Порядка</w:t>
      </w:r>
      <w:r>
        <w:rPr>
          <w:sz w:val="28"/>
          <w:szCs w:val="28"/>
          <w:lang w:val="ru-RU"/>
        </w:rPr>
        <w:t xml:space="preserve"> изложить в следующей редакции: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«участник отбора - сельскохозяйственный товаропроизводитель </w:t>
        <w:br/>
        <w:t xml:space="preserve">(за исключени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граждан, ведущих личное подсобное хозяйство, </w:t>
        <w:br/>
        <w:t xml:space="preserve">и сельскохозяйственных кредитных потребительских кооперативов), научные </w:t>
        <w:br/>
        <w:t xml:space="preserve">и образовательные организации, участвующие в отборе и осуществляющие производственную деятельность на территории Белгородской области;»;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 1.3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пятым абзацем следующего содержания: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«научные и образовательные организации - научные организации, профессиональные образовательные организации, образовательные организации высшег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 с перечнем, указанным в части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1 статьи 3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29 декабря 2006 года № 264-ФЗ </w:t>
      </w:r>
      <w:r>
        <w:rPr>
          <w:rFonts w:ascii="Times New Roman" w:hAnsi="Times New Roman" w:cs="Times New Roman"/>
          <w:sz w:val="28"/>
          <w:szCs w:val="28"/>
        </w:rPr>
        <w:t xml:space="preserve">«О развитии сельского хозяйства»».;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1.6 раздела I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«1.6. Сведения о субсидии размещаются на едином портале бюджетной системы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 в сети Интернет (в разделе единого портала)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порядке, установленном Министерством финансов Российской Федерации,</w:t>
      </w:r>
      <w:r>
        <w:rPr>
          <w:rFonts w:ascii="Times New Roman" w:hAnsi="Times New Roman" w:cs="Times New Roman"/>
          <w:sz w:val="28"/>
          <w:szCs w:val="28"/>
        </w:rPr>
        <w:br/>
        <w:t xml:space="preserve">в течение 10 </w:t>
      </w:r>
      <w:r>
        <w:rPr>
          <w:rFonts w:ascii="Times New Roman" w:hAnsi="Times New Roman" w:cs="Times New Roman"/>
          <w:sz w:val="28"/>
          <w:szCs w:val="28"/>
        </w:rPr>
        <w:t xml:space="preserve">(десяти) </w:t>
      </w:r>
      <w:r>
        <w:rPr>
          <w:rFonts w:ascii="Times New Roman" w:hAnsi="Times New Roman" w:cs="Times New Roman"/>
          <w:sz w:val="28"/>
          <w:szCs w:val="28"/>
        </w:rPr>
        <w:t xml:space="preserve">рабочих дней со дня, следующего за днем доведения бюджетных ассигнований на предоставление субсидий до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.»;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1.7 раздела I Порядка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«1.7. Способ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- возмещение части затрат</w:t>
      </w:r>
      <w:r>
        <w:rPr>
          <w:rFonts w:ascii="Times New Roman" w:hAnsi="Times New Roman" w:cs="Times New Roman"/>
          <w:sz w:val="28"/>
          <w:szCs w:val="28"/>
        </w:rPr>
        <w:t xml:space="preserve">. Возмещение затрат (части затрат) осуществляется без учета налога на добавленную стоимость.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 3 пункта 2.3 раздела  II Порядка исключить;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подпункты 4 – 22 пункта 2.3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раздела II Порядк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 считать </w:t>
        <w:br/>
        <w:t xml:space="preserve">подпунктами 3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21 соответственно;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абзац</w:t>
      </w:r>
      <w:r>
        <w:rPr>
          <w:rFonts w:ascii="Times New Roman" w:hAnsi="Times New Roman" w:cs="Times New Roman"/>
          <w:sz w:val="28"/>
          <w:szCs w:val="28"/>
        </w:rPr>
        <w:t xml:space="preserve"> пункта 2.4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«Отборы объявляются Министерством по мере необходимости в течение текущего финансового года, но не позднее </w:t>
      </w:r>
      <w:r>
        <w:rPr>
          <w:rFonts w:ascii="Times New Roman" w:hAnsi="Times New Roman" w:cs="Times New Roman"/>
          <w:sz w:val="28"/>
          <w:szCs w:val="28"/>
        </w:rPr>
        <w:t xml:space="preserve">15 декабря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года.»;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второй – третий абзац пункта 2.5 раздела II Порядка изложить в следующей 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«Адрес электронной почты Министерства: </w:t>
      </w:r>
      <w:r/>
      <w:r/>
      <w:hyperlink r:id="rId18" w:tooltip="mailto:mcx@belgov.ru" w:history="1">
        <w:r>
          <w:rPr>
            <w:rStyle w:val="721"/>
            <w:rFonts w:ascii="Times New Roman" w:hAnsi="Times New Roman" w:eastAsia="Liberation Sans" w:cs="Times New Roman"/>
            <w:color w:val="000000"/>
            <w:sz w:val="28"/>
            <w:szCs w:val="28"/>
            <w:highlight w:val="white"/>
            <w:u w:val="none"/>
          </w:rPr>
          <w:t xml:space="preserve">mcx@belgov.ru</w:t>
        </w:r>
      </w:hyperlink>
      <w:r/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Адрес официального сайта Министерства: </w:t>
      </w:r>
      <w:hyperlink r:id="rId19" w:tooltip="https://" w:history="1">
        <w:r>
          <w:rPr>
            <w:rStyle w:val="721"/>
            <w:rFonts w:ascii="Times New Roman" w:hAnsi="Times New Roman" w:cs="Times New Roman"/>
            <w:color w:val="000000" w:themeColor="text1"/>
            <w:sz w:val="28"/>
            <w:szCs w:val="28"/>
            <w:highlight w:val="none"/>
            <w:u w:val="none"/>
          </w:rPr>
          <w:t xml:space="preserve">https://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mcx.belregion.ru»;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двенадцатый абзац пункта 2.6 раздела II Порядка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Категор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ии участников отбора - сельскохозяйственные товаропроизводители Белгородской области (за исключением граждан, ведущих личное подсобное хозяйство, и сельскохозяйственных кредитных потребительских кооперативов), научные и образовательные организации, которы: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четырнадцатый абзац пункта 2.6 раздела II Порядка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</w:rPr>
        <w:t xml:space="preserve">- имеют на территории Белгородской об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</w:rPr>
        <w:t xml:space="preserve">ласти в текущем финансовом году многолетние плодовые и(или) ягодные насаждения, расположенные на земельных участках, предназначенных для садоводства и сельскохозяйственного использования, с установленной стационарной системой полива многолетних насаждений;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</w:rPr>
        <w:t xml:space="preserve">»;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ч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етвертом абзаце пункта 2.7 раздела II Порядка цифру «4» заменить на цифру «3»; 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пятом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абзаце пункта 2.7 раздела II Порядка цифру «5» заменить на цифру «4»; 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шестом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абзаце пункта 2.7 раздела II Порядка цифру «6» заменить на цифру «5»; 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второй абзац пункта 2.11 раздела II Порядка изложить в следующей редакции:</w:t>
      </w:r>
      <w:r>
        <w:rPr>
          <w:highlight w:val="whit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участниками отбора заявок осуществляется в электронной форме посредством заполнения соответствующих форм веб-интерфейса системы </w:t>
      </w:r>
      <w:r>
        <w:rPr>
          <w:rFonts w:ascii="Times New Roman" w:hAnsi="Times New Roman" w:cs="Times New Roman"/>
          <w:sz w:val="28"/>
          <w:szCs w:val="28"/>
        </w:rPr>
        <w:t xml:space="preserve">«Электронный б</w:t>
      </w:r>
      <w:r>
        <w:rPr>
          <w:rFonts w:ascii="Times New Roman" w:hAnsi="Times New Roman" w:cs="Times New Roman"/>
          <w:sz w:val="28"/>
          <w:szCs w:val="28"/>
        </w:rPr>
        <w:t xml:space="preserve">юджет» с приложением электронных копий документов (документов на носителе, преобразованных в электронную форму посредством сканирования) и материалов, сформированных в том числе в электронном виде с использованием иных информационных систем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требованиями, установленными в объявлении о проведении отбора.»;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семнадцатый абзац подпункта «а» подпункта 2.11.1 пункта 2.11 раздела II Порядка исключить;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третий абзац подпункта 2.11.2 пункта 2.11 раздела II Порядка исключить;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тринадцатый абзац пункта 2.12 раздела 2 Порядка изложить в следующей редакции: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</w:r>
      <w:r/>
    </w:p>
    <w:p>
      <w:pPr>
        <w:ind w:right="-284" w:firstLine="709"/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озврат заявок участникам отбора на доработку осуществляется в случае, если Министерством выявлены основания для их возврата на доработку. Основанием для возврата заявок участникам отбора на доработку является уточнение отдельных сведений, представленных со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гласно пунктам 2.6, 2.7, 2.11 раздела II Порядка. 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В случае выявления на стадии рассмотрения заявок оснований для возврата заявки на доработку участнику отбора направляется уведомление о возврате заявки на доработку, подписанное усиленной квалифицированной электронной подписью Министра или уполномочен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ного им лица с использованием системы «Электронный бюджет», в течение 1 (одного) рабочего дня со дня подписания уведомления с указанием оснований для возврата заявки, а также положений заявки, нуждающихся в доработке.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none"/>
        </w:rPr>
        <w:t xml:space="preserve">»</w:t>
      </w:r>
      <w: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right="-284" w:firstLine="65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sz w:val="28"/>
          <w:szCs w:val="28"/>
        </w:rPr>
        <w:t xml:space="preserve">абзац пункта 3.3 раздела III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 w:firstLine="65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«Субсидия может быть предоставлена для возмещения части следующих затрат получателей субсидии, понесенных в году предоставления Субсидии </w:t>
        <w:br/>
        <w:t xml:space="preserve">либо в году, предшествующем году предоставления Субсидии:»;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 w:firstLine="65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3.11 раздела III Порядка дополнить четвертым абзацем </w:t>
      </w:r>
      <w:r>
        <w:rPr>
          <w:rFonts w:ascii="Times New Roman" w:hAnsi="Times New Roman" w:cs="Times New Roman"/>
          <w:sz w:val="28"/>
          <w:szCs w:val="28"/>
        </w:rPr>
        <w:t xml:space="preserve">следующего содержания: «- условие об ограничении и (или) запрете приобретения получателем Субсидии товаров (в том числе поставляемых при выполнении работ, оказании услуг), происходящих из иностранных государств, работ, услуг, соответственно выполняемых, ок</w:t>
      </w:r>
      <w:r>
        <w:rPr>
          <w:rFonts w:ascii="Times New Roman" w:hAnsi="Times New Roman" w:cs="Times New Roman"/>
          <w:sz w:val="28"/>
          <w:szCs w:val="28"/>
        </w:rPr>
        <w:t xml:space="preserve">азываемых иностранными гражданами, иностранными юридическими лицами. Порядок определения указанных условий устанавливается Правительством Российской Федерации»;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83" w:lineRule="atLeast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раздел V Порядка изложить в следующей редакции:</w:t>
      </w:r>
      <w:r/>
    </w:p>
    <w:p>
      <w:pPr>
        <w:ind w:firstLine="709"/>
        <w:jc w:val="both"/>
        <w:spacing w:after="0" w:line="283" w:lineRule="atLeast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«V. Требования к осуществлению контроля (мониторинга)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                          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за соблюдением условий, целей и порядка предоставления Субсидий и ответственность за их нарушение</w:t>
      </w:r>
      <w:r>
        <w:rPr>
          <w:rFonts w:ascii="Times New Roman" w:hAnsi="Times New Roman" w:eastAsia="Calibri" w:cs="Times New Roman"/>
          <w:sz w:val="28"/>
          <w:szCs w:val="28"/>
          <w:highlight w:val="green"/>
          <w:lang w:eastAsia="zh-CN"/>
        </w:rPr>
        <w:t xml:space="preserve">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5.1. Министерство осуществляет проверку соблюдения Получателем субсидии условий и порядка предоставления су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бсидии, в том числе в части достижения результатов предоставления субсидии, а также органы государственного финансового контроля осуществляют проверки                         в соответствии со статьями 268.1 и 269.2 Бюджетного кодекса Российской Федерации.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5.2. Мониторинг достижения результатов предоставления субсидии, установленных Порядком и Соглашением, осуществляет Министерство не реже 1 раза в год.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5.3. В случае, если Получателем субсидии ежегодно по состоян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ию          на 31 декабря года предоставления субсидии допущены нарушения обязательств по достижению результата предоставления субсидии, предусмотренных Соглашением, и ежегодно в срок до первой даты представления отчетности о достижении значений результато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предоставления субсидии в соответствии с указанным Соглашением в году, следующем            за годом предоставления субсидии, указанные нарушения не устранены, объем средств, подлежащих возврату Получателем субсидии в областной бюджет, рассчитывается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формуле: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Vвозврата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Vсубсидии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× k × 0,1,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где: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V возврата – сумма субсидии, подлежащая возврату;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V субсидии – сумма субсидии, предоставленная Получателю субсидии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в отчетном финансовом году в целях достижения результата;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k – коэффициент возврата Субсидии, определяемый по формуле:</w:t>
      </w:r>
      <w:r/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k = 1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Ti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Si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/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где: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Ti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фактически достигнутое значение результата предоставления субсидии на отчетную дату;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Si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плановое значение результата предоставления субсидии, установленное Соглашением.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5.4. В случае нарушения Получателем субсидии иных условий, установленных при ее предоставлении, выявленного в том числе по фактам проверок, проведе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нных Министерством и (или) органами государственного финансового контроля, а также в случае нарушения Получателем субсидии обязательств, установленных Соглашением, сумма предоставленной субсидии подлежит возврату в областной бюджет в размере 100 процентов.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5.5. Министерство в течение 10 (десяти) рабочих дней со дня выявления факта нарушения условий предоставления субсидии, установленных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Порядком и Соглашением, а также недостижения результатов предоставления субсидии, направляет Получателю субсидии уведомление о возврате в доход областного бюджета средств субсидии в течение 30 (тридцати) календарных дней со дня получения уведомления.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5.6. Основанием для освобождения Получателя субсидии от применения мер ответственности, предусмотренных пунктами 5.3 – 5.4 раздела V Порядка, или для продления действия соглашения (на период действия обстоятельств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непреодолимой силы) является документально подтвержденное наступление обстоятельств непреодолимой силы, препятствующих исполнению соответствующих обязательств, в том числе: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установление федерального, регионального или местного уровня реагирования на чрезвычайную ситуацию, подтвержденное решением Правительственной комиссии по предупреждению и ликвидации чрезвычайных ситуаций и обеспечению пожарной безопасности, решением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Губернатора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решением главы администрации муниципального образования соответственно;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установление карантина и (или) иных ограничений, направленных        на предотвращение распространения и ликвидацию очагов заразных и иных болезней животных, подтвержденное решением федерального органа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исполнительной власти, осуществляющего функции по выработке государственной политики и нормативно-правовому регулированию в сфере агропромышленного комплекса, включая ветеринарию, или правовым актом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аномальные погодные условия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территории 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введение правового режима контртеррористической операции и (или) военного положения на территории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повлекшее реализацию мер, направленных на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тражение или предотвращение ведения боевых действий против Российской Федерации, подтвержденных органами военного управления или следственными органами, и устранение угроз жизни и здоровью людей, подтвержденных правовым актом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Белгородской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целях принятия решени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 об освобождение Получателя субсидии от применения мер ответственности или продление действия соглашения (на период действия обстоятельств непреодолимой силы) Министерством создается комиссия. Указанное  решение оформляется протоколом заседания комиссии.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Положение о комиссии, включающее порядок формирования комиссии, и ее состав, утверждается правовым актом Министерства.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Документы, подтверждающие наступление обстоятел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ьств непреодолимой силы, препятствующих исполнению соответствующих обязательств, представляются Получателем субсидии в комиссию в срок до истечения 30 (тридцати) календарных дней со дня получения уведомления, предусмотренного пунктом 5.5 раздела V Порядка.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5.7. В случае отказа Получателя субсидии произвести возврат субсидии   в добровольном порядке, субсидия взыскивается в судебном порядке                  в соответствии с законодательством Российской Федерации.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5.8. Ответственность за достоверность данных в документах, являющихся основанием для предоставления субсидии, несет Получатель субсидии.»;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приложения 1-3 к Порядку изложить в редакции согласно приложению к настоящему постановлению;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приложение 4 к Порядку исключить;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риложения 5 и 6 к Порядку считать приложениями 4 и 5 к Порядку соответственно;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пятый абзац пункта 3 приложения 5 к Порядку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- письмо участника отбора об использовании системы налогообложения для сельскохозяйственных товаропроизводителей (единый сельскохозяйственный налог) и освобождении от исполнения обязанностей налогоплательщика, связанных с исчислением и уплатой налога на до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бавленную стоимость;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впункте 4 приложения 5 к Порядку цифру «50» заменить цифрой «25»;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третий абзац подпункта 8.2.1 пункта 8 приложения 5 к Порядку исключить;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четвертый абзац 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подпункта 8.2.1 пункта 8 приложения 5 к Порядку считать треть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им абзацем; 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пункт 9 приложения 5 к Порядку изложить в следующей редакции: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«9. 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</w:rPr>
        <w:t xml:space="preserve">Копию паспорта мелиоративной системы, на которой осуществлена 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</w:rPr>
        <w:t xml:space="preserve">закл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  <w:t xml:space="preserve">адка многолетних насаждений и (или) проведены уходные работы </w:t>
        <w:br/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  <w:t xml:space="preserve">за многолетними насаждениями, утвержденного ФГБУ «Управление 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  <w:t xml:space="preserve">Белгородмелиоводхоз».»;</w:t>
      </w:r>
      <w:r>
        <w:rPr>
          <w:color w:val="000000" w:themeColor="text1"/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  <w:t xml:space="preserve">до</w:t>
      </w:r>
      <w:r>
        <w:rPr>
          <w:rFonts w:ascii="Times New Roman" w:hAnsi="Times New Roman" w:eastAsia="Liberation Sans" w:cs="Times New Roman"/>
          <w:color w:val="000000" w:themeColor="text1"/>
          <w:sz w:val="28"/>
          <w:szCs w:val="28"/>
          <w:highlight w:val="white"/>
        </w:rPr>
        <w:t xml:space="preserve">полнить приложение 5 к Порядку пунктом 10 следующего содержания:</w:t>
      </w:r>
      <w:r>
        <w:rPr>
          <w:color w:val="000000" w:themeColor="text1"/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Liberation Sans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«10. 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копию 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акта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приемки многолетних плодово-ягодных насаждений первого года вегетации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заложенного в текущем году либо в отчетном финансовом году (при закладке)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и (или) 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кта перевода многолетних плодово-ягодных насаждений в старшую возрастную группу и (или) ввода в эксплуата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цию молодых насаждени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;».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Контроль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         на заместителя Губернатора Белгородской области Антоненко А.А.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вступает в силу со дня его официального опубликования. </w:t>
      </w:r>
      <w:r/>
    </w:p>
    <w:p>
      <w:pPr>
        <w:ind w:right="-284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0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ind w:firstLine="0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Временно исполняющий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ind w:firstLine="0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обязанности Губернатора</w:t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Белгородской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  <w:t xml:space="preserve">                            А.М. Шуваев</w:t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sectPr>
          <w:headerReference w:type="default" r:id="rId9"/>
          <w:footnotePr/>
          <w:endnotePr/>
          <w:type w:val="nextPage"/>
          <w:pgSz w:w="11906" w:h="16838" w:orient="portrait"/>
          <w:pgMar w:top="1701" w:right="850" w:bottom="1672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tbl>
      <w:tblPr>
        <w:tblStyle w:val="744"/>
        <w:tblW w:w="0" w:type="auto"/>
        <w:tblInd w:w="977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>
        <w:trPr>
          <w:trHeight w:val="336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  <w:t xml:space="preserve">Приложение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  <w:t xml:space="preserve">к постановлению Правительства Белгородской области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  <w:t xml:space="preserve">от «___»___________2026 г.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Приложение № 1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к Порядку предоставления </w:t>
              <w:br/>
              <w:t xml:space="preserve">субсидий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из областного бюджета сельскохозяйственным товаропроизводителям Белгородской области на возмещение части затрат на закладку, и (или) уход, и (или) раскорчевку многолетних насаждений</w:t>
            </w:r>
            <w:r/>
          </w:p>
        </w:tc>
      </w:tr>
    </w:tbl>
    <w:p>
      <w:pPr>
        <w:ind w:left="0" w:right="-88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right"/>
        <w:spacing w:before="0" w:after="0" w:line="283" w:lineRule="atLeast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0"/>
        <w:jc w:val="right"/>
        <w:spacing w:before="0"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Форма</w:t>
      </w:r>
      <w:r/>
    </w:p>
    <w:p>
      <w:pPr>
        <w:pStyle w:val="706"/>
        <w:ind w:left="0" w:right="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Style w:val="706"/>
        <w:ind w:left="0" w:right="-88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Style w:val="706"/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Справка-расчет</w:t>
        <w:br/>
        <w:t xml:space="preserve">на предоставление субсидии на возмещение части затрат на закладку многолетних насаждений </w:t>
        <w:br/>
        <w:t xml:space="preserve">(за исключением питомников)</w:t>
        <w:br/>
        <w:t xml:space="preserve">за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 ________________________________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__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г.</w:t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(квартал, полугодие, 9 месяцев, год)</w:t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________________________________________________________________________________________________________</w:t>
      </w:r>
      <w:r/>
    </w:p>
    <w:p>
      <w:pPr>
        <w:ind w:left="0" w:right="-880" w:firstLine="0"/>
        <w:jc w:val="center"/>
        <w:spacing w:before="0" w:after="0" w:line="17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(наименование получателя субсидии)</w:t>
      </w:r>
      <w:r>
        <w:rPr>
          <w:sz w:val="22"/>
        </w:rPr>
      </w:r>
      <w:r/>
    </w:p>
    <w:p>
      <w:pPr>
        <w:ind w:left="0" w:right="-880" w:firstLine="0"/>
        <w:jc w:val="left"/>
        <w:spacing w:before="0" w:after="0" w:line="283" w:lineRule="atLeast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/>
    </w:p>
    <w:p>
      <w:pPr>
        <w:ind w:left="0" w:right="0" w:firstLine="0"/>
        <w:jc w:val="center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325"/>
        <w:gridCol w:w="801"/>
        <w:gridCol w:w="1276"/>
        <w:gridCol w:w="1267"/>
        <w:gridCol w:w="1293"/>
        <w:gridCol w:w="1692"/>
        <w:gridCol w:w="1728"/>
        <w:gridCol w:w="2241"/>
        <w:gridCol w:w="1843"/>
      </w:tblGrid>
      <w:tr>
        <w:trPr>
          <w:trHeight w:val="71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Направление субсидий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Культура</w:t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лощадь многолетних насаждений, га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Базовая 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ставка субсидии </w:t>
              <w:br/>
              <w:t xml:space="preserve">на 1 га, руб.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Поправочный коэффициент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Потребность </w:t>
              <w:br/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субсидии 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(гр. 4 х гр. 5 х гр. 6), руб.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Понесенные затраты согласно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реестру затрат 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90 % </w:t>
              <w:br/>
              <w:t xml:space="preserve">от понесенных затрат 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Запрашиваемая сумма субсидии 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(если гр. 7&gt; гр. 9, </w:t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то 10 = 9,</w:t>
              <w:br/>
              <w:t xml:space="preserve">если гр. 7 &lt; гр. 9</w:t>
              <w:br/>
              <w:t xml:space="preserve"> то 10 = 7), руб.</w:t>
            </w:r>
            <w:r/>
          </w:p>
        </w:tc>
      </w:tr>
      <w:tr>
        <w:trPr>
          <w:trHeight w:val="29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 том числе площадь, на которой осуществ-лена закладка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Традиционные сады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Сады семечковые </w:t>
              <w:br/>
              <w:t xml:space="preserve">и (или) косточковые интенсивного типа:</w:t>
            </w:r>
            <w:r/>
          </w:p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2.1.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800 до 1 250 саженцев на 1 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2.2.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1 250 до 2 500 саженцев на 1 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2.3.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2 500 до 3 500 саженцев на 1 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2.4.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3 500 и более саженцев на 1 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3. 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Орехоплодные культуры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Ягодные кустарниковые насаждения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Итого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/>
          </w:p>
        </w:tc>
      </w:tr>
    </w:tbl>
    <w:p>
      <w:pPr>
        <w:ind w:left="0" w:right="0" w:firstLine="0"/>
        <w:jc w:val="both"/>
        <w:spacing w:before="0" w:after="0" w:line="2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2"/>
          <w:highlight w:val="white"/>
        </w:rPr>
        <w:t xml:space="preserve">* для получателей субсидий, использующих право на освобождение от исполнения обязанностей налогоплательщика, связанных с исчислением </w:t>
        <w:br/>
        <w:t xml:space="preserve">и уплатой налога на добавленную стоимость, суммы затрат указываются включая сумму налога на добавленную стоимость</w:t>
      </w:r>
      <w:r/>
    </w:p>
    <w:p>
      <w:pPr>
        <w:ind w:left="0" w:right="0" w:firstLine="480"/>
        <w:spacing w:before="0" w:after="0" w:line="2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474"/>
        <w:gridCol w:w="4065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Расчет субсидии подтверждаю:</w:t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организации –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участника отбора</w:t>
            </w:r>
            <w:r/>
          </w:p>
        </w:tc>
      </w:tr>
      <w:tr>
        <w:trPr>
          <w:trHeight w:val="2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«____»_______________ 20____ г.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Исполнитель ______________ телефон 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Согласовано: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управления в сфере агропромышленного комплекса </w:t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муниципального образования Белгородской области</w:t>
            </w:r>
            <w:r/>
          </w:p>
        </w:tc>
      </w:tr>
      <w:tr>
        <w:trPr>
          <w:trHeight w:val="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/>
          </w:p>
        </w:tc>
      </w:tr>
      <w:tr>
        <w:trPr>
          <w:trHeight w:val="1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 _______________ 20____ г.</w:t>
            </w:r>
            <w:r/>
          </w:p>
        </w:tc>
      </w:tr>
    </w:tbl>
    <w:p>
      <w:pPr>
        <w:ind w:left="0" w:right="0" w:firstLine="0"/>
        <w:spacing w:before="0" w:after="20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tbl>
      <w:tblPr>
        <w:tblStyle w:val="744"/>
        <w:tblW w:w="0" w:type="auto"/>
        <w:tblInd w:w="977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>
        <w:trPr>
          <w:trHeight w:val="293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Приложение № 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к Порядку предоставления </w:t>
              <w:br/>
              <w:t xml:space="preserve">субсидий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из областного бюджета сельскохозяйственным товаропроизводителям Белгородской области на возмещение части затрат на закладку, и (или) уход, и (или) раскорчевку многолетних насаждений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</w:r>
            <w:r/>
          </w:p>
        </w:tc>
      </w:tr>
    </w:tbl>
    <w:p>
      <w:pPr>
        <w:ind w:left="0" w:right="-88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sz w:val="22"/>
          <w:szCs w:val="22"/>
        </w:rPr>
      </w:r>
      <w:r/>
    </w:p>
    <w:p>
      <w:pPr>
        <w:ind w:left="0" w:right="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pStyle w:val="706"/>
        <w:ind w:left="0" w:right="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sz w:val="40"/>
        </w:rPr>
      </w:r>
      <w:r/>
    </w:p>
    <w:p>
      <w:pPr>
        <w:pStyle w:val="706"/>
        <w:ind w:left="0" w:right="-88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sz w:val="40"/>
        </w:rPr>
      </w:r>
      <w:r/>
    </w:p>
    <w:p>
      <w:pPr>
        <w:pStyle w:val="706"/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Справка-расчет</w:t>
        <w:br/>
        <w:t xml:space="preserve">на предоставление субсидий на возмещение части затрат на закладку питомников</w:t>
        <w:br/>
        <w:t xml:space="preserve">за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 ________________________________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__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г.</w:t>
      </w:r>
      <w:r>
        <w:rPr>
          <w:sz w:val="40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(квартал, полугодие, 9 месяцев, год)</w:t>
      </w:r>
      <w:r>
        <w:rPr>
          <w:sz w:val="22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________________________________________________________________________________________________________</w:t>
      </w:r>
      <w:r>
        <w:rPr>
          <w:sz w:val="22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(наименование получателя субсидии)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/>
    </w:p>
    <w:p>
      <w:pPr>
        <w:ind w:left="0" w:right="-880" w:firstLine="0"/>
        <w:jc w:val="lef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sz w:val="22"/>
          <w:szCs w:val="22"/>
        </w:rPr>
      </w:r>
      <w:r/>
    </w:p>
    <w:p>
      <w:pPr>
        <w:ind w:left="0" w:right="0" w:firstLine="0"/>
        <w:jc w:val="center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sz w:val="22"/>
        </w:rPr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183"/>
        <w:gridCol w:w="801"/>
        <w:gridCol w:w="1276"/>
        <w:gridCol w:w="1267"/>
        <w:gridCol w:w="1293"/>
        <w:gridCol w:w="1692"/>
        <w:gridCol w:w="1728"/>
        <w:gridCol w:w="2241"/>
        <w:gridCol w:w="1843"/>
      </w:tblGrid>
      <w:tr>
        <w:trPr>
          <w:trHeight w:val="71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Направление субсидий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Культура</w:t>
            </w:r>
            <w:r>
              <w:rPr>
                <w:sz w:val="22"/>
              </w:rPr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лощадь питомника,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Базовая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ставка субсидии </w:t>
              <w:br/>
              <w:t xml:space="preserve">на 1 га, руб.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Поправочный коэффициент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Потребность </w:t>
              <w:br/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субсидии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(гр. 4 х гр. 5 х гр. 6),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Понесенные затраты согласно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реестру затрат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90 % </w:t>
              <w:br/>
              <w:t xml:space="preserve">от понесенных затрат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Запрашиваемая сумма субсидии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(если гр. 7&gt; гр. 9,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то 10 = 9,</w:t>
              <w:br/>
              <w:t xml:space="preserve">если гр. 7 &lt; гр. 9</w:t>
              <w:br/>
              <w:t xml:space="preserve"> то 10 = 7), руб.</w:t>
            </w:r>
            <w:r>
              <w:rPr>
                <w:sz w:val="22"/>
              </w:rPr>
            </w:r>
            <w:r/>
          </w:p>
        </w:tc>
      </w:tr>
      <w:tr>
        <w:trPr>
          <w:trHeight w:val="29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 том числе площадь, на которой осуществ-лена закладка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1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2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3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5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6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7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8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9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10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Питомники: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1.1. 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Плодовые питомники семечковых культур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1.2. Плодовые питомники косточковых культур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1.3. Ягодные питомники 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 Маточные насаждения: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2.1. Маточно-семенной сад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2.2. 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Маточно-черенковый сад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>
          <w:trHeight w:val="112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2.3. Маточники вегетативного размножения подвоев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>
          <w:trHeight w:val="307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3. Маточники, заложенные базисными растениями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554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4.Орехоплод-ные питомники </w:t>
            </w:r>
            <w:r>
              <w:rPr>
                <w:sz w:val="22"/>
                <w:szCs w:val="22"/>
              </w:rPr>
            </w:r>
            <w:r/>
          </w:p>
          <w:p>
            <w:pPr>
              <w:ind w:left="0" w:firstLine="0"/>
              <w:spacing w:before="0" w:after="0" w:line="283" w:lineRule="atLeast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Итого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8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before="0" w:after="0" w:line="2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2"/>
          <w:highlight w:val="white"/>
        </w:rPr>
        <w:t xml:space="preserve">* для получателей субсидий, использующих право на освобождение от исполнения обязанностей налогоплательщика, связанных с исчислением </w:t>
        <w:br/>
        <w:t xml:space="preserve">и уплатой налога на добавленную стоимость, суммы затрат указываются включая сумму налога на добавленную стоимость</w:t>
      </w:r>
      <w:r>
        <w:rPr>
          <w:sz w:val="22"/>
        </w:rPr>
      </w:r>
      <w:r/>
    </w:p>
    <w:p>
      <w:pPr>
        <w:ind w:left="0" w:right="0" w:firstLine="480"/>
        <w:spacing w:before="0" w:after="0" w:line="250" w:lineRule="atLeast"/>
        <w:shd w:val="clear" w:color="ffffff" w:fill="ffffff"/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sz w:val="22"/>
        </w:rPr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474"/>
        <w:gridCol w:w="4065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Расчет субсидии подтверждаю: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организации –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участника отбора</w:t>
            </w:r>
            <w:r>
              <w:rPr>
                <w:sz w:val="22"/>
              </w:rPr>
            </w:r>
            <w:r/>
          </w:p>
        </w:tc>
      </w:tr>
      <w:tr>
        <w:trPr>
          <w:trHeight w:val="2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«____»_______________ 20____ г.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Исполнитель ______________ телефон 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Согласовано: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управления в сфере агропромышленного комплекса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муниципального образования Белгородской области</w:t>
            </w:r>
            <w:r>
              <w:rPr>
                <w:sz w:val="22"/>
              </w:rPr>
            </w:r>
            <w:r/>
          </w:p>
        </w:tc>
      </w:tr>
      <w:tr>
        <w:trPr>
          <w:trHeight w:val="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>
              <w:rPr>
                <w:sz w:val="22"/>
              </w:rPr>
            </w:r>
            <w:r/>
          </w:p>
        </w:tc>
      </w:tr>
      <w:tr>
        <w:trPr>
          <w:trHeight w:val="1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 _______________ 20____ г.</w:t>
            </w:r>
            <w:r>
              <w:rPr>
                <w:sz w:val="22"/>
              </w:rPr>
            </w:r>
            <w:r/>
          </w:p>
        </w:tc>
      </w:tr>
    </w:tbl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tbl>
      <w:tblPr>
        <w:tblStyle w:val="744"/>
        <w:tblW w:w="0" w:type="auto"/>
        <w:tblInd w:w="977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>
        <w:trPr>
          <w:trHeight w:val="269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Приложение № 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к Порядку предоставления </w:t>
              <w:br/>
              <w:t xml:space="preserve">субсидий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из областного бюджета сельскохозяйственным товаропроизводителям Белгородской области на возмещение части затрат на закладку, и (или) уход, и (или) раскорчевку многолетних насаждений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/>
          </w:p>
        </w:tc>
      </w:tr>
    </w:tbl>
    <w:p>
      <w:pPr>
        <w:ind w:left="0" w:right="-88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sz w:val="22"/>
        </w:rPr>
      </w:r>
      <w:r/>
    </w:p>
    <w:p>
      <w:pPr>
        <w:ind w:left="0" w:right="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sz w:val="22"/>
          <w:szCs w:val="22"/>
        </w:rPr>
      </w:r>
      <w:r/>
    </w:p>
    <w:p>
      <w:pPr>
        <w:ind w:left="0" w:right="0" w:firstLine="0"/>
        <w:jc w:val="righ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Форма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pStyle w:val="706"/>
        <w:ind w:left="0" w:right="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sz w:val="40"/>
        </w:rPr>
      </w:r>
      <w:r/>
    </w:p>
    <w:p>
      <w:pPr>
        <w:pStyle w:val="706"/>
        <w:ind w:left="0" w:right="-880" w:firstLine="0"/>
        <w:jc w:val="center"/>
        <w:spacing w:before="0" w:after="0" w:line="4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sz w:val="40"/>
        </w:rPr>
      </w:r>
      <w:r/>
    </w:p>
    <w:p>
      <w:pPr>
        <w:pStyle w:val="706"/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Справка-расчет</w:t>
        <w:br/>
        <w:t xml:space="preserve">на предоставление субсидии на возмещение части затрат на уходные работы за многолетними насаждениями </w:t>
        <w:br/>
        <w:t xml:space="preserve">за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 ________________________________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__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white"/>
        </w:rPr>
        <w:t xml:space="preserve">г.</w:t>
      </w:r>
      <w:r>
        <w:rPr>
          <w:sz w:val="40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(квартал, полугодие, 9 месяцев, год)</w:t>
      </w:r>
      <w:r>
        <w:rPr>
          <w:sz w:val="22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________________________________________________________________________________________________________</w:t>
      </w:r>
      <w:r>
        <w:rPr>
          <w:sz w:val="22"/>
        </w:rPr>
      </w:r>
      <w:r/>
    </w:p>
    <w:p>
      <w:pPr>
        <w:ind w:left="0" w:right="-880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(наименование получателя субсидии)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/>
    </w:p>
    <w:p>
      <w:pPr>
        <w:ind w:left="0" w:right="-880" w:firstLine="0"/>
        <w:jc w:val="left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sz w:val="22"/>
          <w:szCs w:val="22"/>
        </w:rPr>
      </w:r>
      <w:r/>
    </w:p>
    <w:p>
      <w:pPr>
        <w:ind w:left="0" w:right="0" w:firstLine="0"/>
        <w:jc w:val="center"/>
        <w:spacing w:before="0"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sz w:val="22"/>
        </w:rPr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325"/>
        <w:gridCol w:w="801"/>
        <w:gridCol w:w="1276"/>
        <w:gridCol w:w="1267"/>
        <w:gridCol w:w="1293"/>
        <w:gridCol w:w="1692"/>
        <w:gridCol w:w="1728"/>
        <w:gridCol w:w="2241"/>
        <w:gridCol w:w="1843"/>
      </w:tblGrid>
      <w:tr>
        <w:trPr>
          <w:trHeight w:val="71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Направление субсидий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Культура</w:t>
            </w:r>
            <w:r>
              <w:rPr>
                <w:sz w:val="22"/>
              </w:rPr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лощадь многолетних насаждений,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Базовая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ставка субсидии </w:t>
              <w:br/>
              <w:t xml:space="preserve">на 1 га, руб.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Поправочный коэффициент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Потребность </w:t>
              <w:br/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субсидии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(гр. 4 х гр. 5 х гр. 6),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Понесенные затраты согласно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реестру затрат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90 % </w:t>
              <w:br/>
              <w:t xml:space="preserve">от понесенных затрат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(без учета НДС) *, руб.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Запрашиваемая сумма субсидии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(если гр. 7&gt; гр. 9,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jc w:val="center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то 10 = 9,</w:t>
              <w:br/>
              <w:t xml:space="preserve">если гр. 7 &lt; гр. 9</w:t>
              <w:br/>
              <w:t xml:space="preserve"> то 10 = 7), руб.</w:t>
            </w:r>
            <w:r>
              <w:rPr>
                <w:sz w:val="22"/>
              </w:rPr>
            </w:r>
            <w:r/>
          </w:p>
        </w:tc>
      </w:tr>
      <w:tr>
        <w:trPr>
          <w:trHeight w:val="29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В том числе площадь, на которой проведе-ны уходные работы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50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2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  <w:t xml:space="preserve">3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rFonts w:ascii="Times New Roman" w:hAnsi="Times New Roman" w:eastAsia="Times New Roman" w:cs="Times New Roman"/>
                <w:bCs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5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6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7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8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9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highlight w:val="none"/>
              </w:rPr>
              <w:t xml:space="preserve">10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Традиционные сады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Сады семечковые </w:t>
              <w:br/>
              <w:t xml:space="preserve">и (или) косточковые интенсивного типа: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2.1.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800 до 1 250 саженцев на 1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2.2.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1 250 до 2 500 саженцев на 1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2.3.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2 500 до 3 500 саженцев на 1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2.4. 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размещением от 3 500 и более саженцев на 1 га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3. 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Орехоплодные культуры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>
          <w:trHeight w:val="922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Ягодные кустарниковые насаждения</w:t>
            </w:r>
            <w:r>
              <w:rPr>
                <w:sz w:val="22"/>
              </w:rPr>
            </w:r>
            <w:r/>
          </w:p>
          <w:p>
            <w:pPr>
              <w:ind w:left="0" w:firstLine="0"/>
              <w:spacing w:before="0" w:after="0" w:line="283" w:lineRule="atLeast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5. 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Питомники: 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5.1. 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Плодовые питомники семечковых культур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385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5.2. Плодовые питомники косточковых культур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5.3. Ягодные питомники 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413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6. Маточные насаждения: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547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6.1. Маточно-семенной сад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561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6.2. 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none"/>
              </w:rPr>
              <w:t xml:space="preserve">Маточно-черенковый сад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620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pPr>
              <w:ind w:lef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6.3. Маточники вегетативного размножения подвоев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>
          <w:trHeight w:val="1202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7 Маточники, заложенные базисными растениями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Итого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rFonts w:ascii="Times New Roman" w:hAnsi="Times New Roman" w:eastAsia="Times New Roman" w:cs="Times New Roman"/>
                <w:color w:val="000000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9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4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</w:tbl>
    <w:p>
      <w:pPr>
        <w:ind w:left="0" w:right="0" w:firstLine="0"/>
        <w:jc w:val="both"/>
        <w:spacing w:before="0" w:after="0" w:line="2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2"/>
          <w:highlight w:val="white"/>
        </w:rPr>
        <w:t xml:space="preserve">* для получателей субсидий, использующих право на освобождение от исполнения обязанностей налогоплательщика, связанных с исчислением </w:t>
        <w:br/>
        <w:t xml:space="preserve">и уплатой налога на добавленную стоимость, суммы затрат указываются включая сумму налога на добавленную стоимость</w:t>
      </w:r>
      <w:r>
        <w:rPr>
          <w:sz w:val="22"/>
        </w:rPr>
      </w:r>
      <w:r/>
    </w:p>
    <w:p>
      <w:pPr>
        <w:ind w:left="0" w:right="0" w:firstLine="480"/>
        <w:spacing w:before="0" w:after="0" w:line="250" w:lineRule="atLeast"/>
        <w:shd w:val="clear" w:color="ffffff" w:fill="ffffff"/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sz w:val="22"/>
        </w:rPr>
      </w:r>
      <w:r/>
    </w:p>
    <w:tbl>
      <w:tblPr>
        <w:tblStyle w:val="7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474"/>
        <w:gridCol w:w="4065"/>
      </w:tblGrid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Расчет субсидии подтверждаю: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организации –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участника отбора</w:t>
            </w:r>
            <w:r>
              <w:rPr>
                <w:sz w:val="22"/>
              </w:rPr>
            </w:r>
            <w:r/>
          </w:p>
        </w:tc>
      </w:tr>
      <w:tr>
        <w:trPr>
          <w:trHeight w:val="2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«____»_______________ 20____ г.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Исполнитель ______________ телефон 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highlight w:val="white"/>
              </w:rPr>
              <w:t xml:space="preserve"> 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Согласовано: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Руководитель управления в сфере агропромышленного комплекса </w:t>
            </w:r>
            <w:r>
              <w:rPr>
                <w:sz w:val="22"/>
              </w:rPr>
            </w:r>
            <w:r/>
          </w:p>
          <w:p>
            <w:pPr>
              <w:ind w:left="0" w:right="0" w:firstLine="0"/>
              <w:spacing w:before="0" w:after="0" w:line="250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highlight w:val="white"/>
              </w:rPr>
              <w:t xml:space="preserve">муниципального образования Белгородской области</w:t>
            </w:r>
            <w:r>
              <w:rPr>
                <w:sz w:val="22"/>
              </w:rPr>
            </w:r>
            <w:r/>
          </w:p>
        </w:tc>
      </w:tr>
      <w:tr>
        <w:trPr>
          <w:trHeight w:val="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______________________________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(подпись)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(Ф.И.О.)</w:t>
            </w:r>
            <w:r>
              <w:rPr>
                <w:sz w:val="22"/>
              </w:rPr>
            </w:r>
            <w:r/>
          </w:p>
        </w:tc>
      </w:tr>
      <w:tr>
        <w:trPr>
          <w:trHeight w:val="1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М.П.</w:t>
            </w:r>
            <w:r>
              <w:rPr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3" w:lineRule="atLeast"/>
              <w:rPr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«____» _______________ 20____ г.</w:t>
            </w:r>
            <w:r>
              <w:rPr>
                <w:sz w:val="22"/>
              </w:rPr>
            </w:r>
            <w:r/>
          </w:p>
        </w:tc>
      </w:tr>
    </w:tbl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Первый заместитель министра </w:t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сельского хозяйства и продовольствия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tabs>
          <w:tab w:val="left" w:pos="11144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                Белгородской области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ab/>
        <w:t xml:space="preserve">                                  А.Н. Цапков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sectPr>
          <w:footnotePr/>
          <w:endnotePr/>
          <w:type w:val="continuous"/>
          <w:pgSz w:w="16838" w:h="11906" w:orient="landscape"/>
          <w:pgMar w:top="1701" w:right="1701" w:bottom="850" w:left="993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ind w:right="-284"/>
        <w:jc w:val="both"/>
        <w:spacing w:after="0" w:line="232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/>
        <w:jc w:val="lef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 w:right="-284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 w:right="-284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 w:right="-284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961" w:right="-284"/>
        <w:jc w:val="right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-284"/>
        <w:spacing w:after="0" w:line="232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701" w:right="850" w:bottom="99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Tahoma">
    <w:panose1 w:val="020B0604030504040204"/>
  </w:font>
  <w:font w:name="PT Serif">
    <w:panose1 w:val="020A0603040505020204"/>
  </w:font>
  <w:font w:name="Courier New">
    <w:panose1 w:val="02070309020205020404"/>
  </w:font>
  <w:font w:name="Cousine">
    <w:panose1 w:val="02070409020205020404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SimSun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"/>
      <w:rPr/>
    </w:sdtPr>
    <w:sdtContent>
      <w:p>
        <w:pPr>
          <w:pStyle w:val="72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18</w:t>
        </w:r>
        <w:r>
          <w:fldChar w:fldCharType="end"/>
        </w:r>
        <w:r/>
      </w:p>
    </w:sdtContent>
  </w:sdt>
  <w:p>
    <w:pPr>
      <w:pStyle w:val="72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715"/>
    <w:link w:val="707"/>
    <w:uiPriority w:val="9"/>
    <w:rPr>
      <w:rFonts w:ascii="Arial" w:hAnsi="Arial" w:eastAsia="Arial" w:cs="Arial"/>
      <w:sz w:val="34"/>
    </w:rPr>
  </w:style>
  <w:style w:type="character" w:styleId="672">
    <w:name w:val="Heading 3 Char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673">
    <w:name w:val="Heading 4 Char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674">
    <w:name w:val="Heading 5 Char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675">
    <w:name w:val="Heading 6 Char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676">
    <w:name w:val="Heading 7 Char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8 Char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678">
    <w:name w:val="Heading 9 Char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679">
    <w:name w:val="Title Char"/>
    <w:basedOn w:val="715"/>
    <w:link w:val="740"/>
    <w:uiPriority w:val="10"/>
    <w:rPr>
      <w:sz w:val="48"/>
      <w:szCs w:val="48"/>
    </w:rPr>
  </w:style>
  <w:style w:type="character" w:styleId="680">
    <w:name w:val="Subtitle Char"/>
    <w:basedOn w:val="715"/>
    <w:link w:val="743"/>
    <w:uiPriority w:val="11"/>
    <w:rPr>
      <w:sz w:val="24"/>
      <w:szCs w:val="24"/>
    </w:rPr>
  </w:style>
  <w:style w:type="character" w:styleId="681">
    <w:name w:val="Quote Char"/>
    <w:link w:val="757"/>
    <w:uiPriority w:val="29"/>
    <w:rPr>
      <w:i/>
    </w:rPr>
  </w:style>
  <w:style w:type="character" w:styleId="682">
    <w:name w:val="Intense Quote Char"/>
    <w:link w:val="759"/>
    <w:uiPriority w:val="30"/>
    <w:rPr>
      <w:i/>
    </w:rPr>
  </w:style>
  <w:style w:type="table" w:styleId="683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2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3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4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97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0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1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02">
    <w:name w:val="Footnote Text Char"/>
    <w:link w:val="727"/>
    <w:uiPriority w:val="99"/>
    <w:rPr>
      <w:sz w:val="18"/>
    </w:rPr>
  </w:style>
  <w:style w:type="character" w:styleId="703">
    <w:name w:val="Endnote Text Char"/>
    <w:link w:val="723"/>
    <w:uiPriority w:val="99"/>
    <w:rPr>
      <w:sz w:val="20"/>
    </w:rPr>
  </w:style>
  <w:style w:type="paragraph" w:styleId="704">
    <w:name w:val="TOC Heading"/>
    <w:uiPriority w:val="39"/>
    <w:unhideWhenUsed/>
  </w:style>
  <w:style w:type="paragraph" w:styleId="705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06">
    <w:name w:val="Heading 1"/>
    <w:basedOn w:val="705"/>
    <w:next w:val="705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7">
    <w:name w:val="Heading 2"/>
    <w:basedOn w:val="705"/>
    <w:next w:val="705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12">
    <w:name w:val="Heading 7"/>
    <w:basedOn w:val="705"/>
    <w:next w:val="705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13">
    <w:name w:val="Heading 8"/>
    <w:basedOn w:val="705"/>
    <w:next w:val="705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14">
    <w:name w:val="Heading 9"/>
    <w:basedOn w:val="705"/>
    <w:next w:val="705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>
    <w:name w:val="footnote reference"/>
    <w:basedOn w:val="715"/>
    <w:uiPriority w:val="99"/>
    <w:unhideWhenUsed/>
    <w:qFormat/>
    <w:rPr>
      <w:vertAlign w:val="superscript"/>
    </w:rPr>
  </w:style>
  <w:style w:type="character" w:styleId="719">
    <w:name w:val="annotation reference"/>
    <w:basedOn w:val="715"/>
    <w:uiPriority w:val="99"/>
    <w:semiHidden/>
    <w:unhideWhenUsed/>
    <w:qFormat/>
    <w:rPr>
      <w:sz w:val="16"/>
      <w:szCs w:val="16"/>
    </w:rPr>
  </w:style>
  <w:style w:type="character" w:styleId="720">
    <w:name w:val="endnote reference"/>
    <w:basedOn w:val="715"/>
    <w:uiPriority w:val="99"/>
    <w:semiHidden/>
    <w:unhideWhenUsed/>
    <w:qFormat/>
    <w:rPr>
      <w:vertAlign w:val="superscript"/>
    </w:rPr>
  </w:style>
  <w:style w:type="character" w:styleId="721">
    <w:name w:val="Hyperlink"/>
    <w:basedOn w:val="715"/>
    <w:uiPriority w:val="99"/>
    <w:unhideWhenUsed/>
    <w:qFormat/>
    <w:rPr>
      <w:color w:val="0000ff"/>
      <w:u w:val="single"/>
    </w:rPr>
  </w:style>
  <w:style w:type="paragraph" w:styleId="722">
    <w:name w:val="Balloon Text"/>
    <w:basedOn w:val="705"/>
    <w:link w:val="90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23">
    <w:name w:val="endnote text"/>
    <w:basedOn w:val="705"/>
    <w:link w:val="890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724">
    <w:name w:val="Caption"/>
    <w:basedOn w:val="705"/>
    <w:next w:val="70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725">
    <w:name w:val="annotation text"/>
    <w:basedOn w:val="705"/>
    <w:link w:val="907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726">
    <w:name w:val="annotation subject"/>
    <w:basedOn w:val="725"/>
    <w:next w:val="725"/>
    <w:link w:val="908"/>
    <w:uiPriority w:val="99"/>
    <w:semiHidden/>
    <w:unhideWhenUsed/>
    <w:qFormat/>
    <w:rPr>
      <w:b/>
      <w:bCs/>
    </w:rPr>
  </w:style>
  <w:style w:type="paragraph" w:styleId="727">
    <w:name w:val="footnote text"/>
    <w:basedOn w:val="705"/>
    <w:link w:val="889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728">
    <w:name w:val="toc 8"/>
    <w:basedOn w:val="705"/>
    <w:next w:val="705"/>
    <w:uiPriority w:val="39"/>
    <w:unhideWhenUsed/>
    <w:qFormat/>
    <w:pPr>
      <w:ind w:left="1984"/>
      <w:spacing w:after="57"/>
    </w:pPr>
  </w:style>
  <w:style w:type="paragraph" w:styleId="729">
    <w:name w:val="Header"/>
    <w:basedOn w:val="705"/>
    <w:link w:val="901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30">
    <w:name w:val="toc 9"/>
    <w:basedOn w:val="705"/>
    <w:next w:val="705"/>
    <w:uiPriority w:val="39"/>
    <w:unhideWhenUsed/>
    <w:qFormat/>
    <w:pPr>
      <w:ind w:left="2268"/>
      <w:spacing w:after="57"/>
    </w:pPr>
  </w:style>
  <w:style w:type="paragraph" w:styleId="731">
    <w:name w:val="toc 7"/>
    <w:basedOn w:val="705"/>
    <w:next w:val="705"/>
    <w:uiPriority w:val="39"/>
    <w:unhideWhenUsed/>
    <w:qFormat/>
    <w:pPr>
      <w:ind w:left="1701"/>
      <w:spacing w:after="57"/>
    </w:pPr>
  </w:style>
  <w:style w:type="paragraph" w:styleId="732">
    <w:name w:val="Body Text"/>
    <w:basedOn w:val="705"/>
    <w:link w:val="900"/>
    <w:qFormat/>
    <w:pPr>
      <w:spacing w:after="140" w:line="276" w:lineRule="auto"/>
    </w:pPr>
  </w:style>
  <w:style w:type="paragraph" w:styleId="733">
    <w:name w:val="toc 1"/>
    <w:basedOn w:val="705"/>
    <w:next w:val="705"/>
    <w:uiPriority w:val="39"/>
    <w:unhideWhenUsed/>
    <w:qFormat/>
    <w:pPr>
      <w:spacing w:after="57"/>
    </w:pPr>
  </w:style>
  <w:style w:type="paragraph" w:styleId="734">
    <w:name w:val="toc 6"/>
    <w:basedOn w:val="705"/>
    <w:next w:val="705"/>
    <w:uiPriority w:val="39"/>
    <w:unhideWhenUsed/>
    <w:qFormat/>
    <w:pPr>
      <w:ind w:left="1417"/>
      <w:spacing w:after="57"/>
    </w:pPr>
  </w:style>
  <w:style w:type="paragraph" w:styleId="735">
    <w:name w:val="table of figures"/>
    <w:basedOn w:val="705"/>
    <w:next w:val="705"/>
    <w:uiPriority w:val="99"/>
    <w:unhideWhenUsed/>
    <w:qFormat/>
    <w:pPr>
      <w:spacing w:after="0"/>
    </w:pPr>
  </w:style>
  <w:style w:type="paragraph" w:styleId="736">
    <w:name w:val="toc 3"/>
    <w:basedOn w:val="705"/>
    <w:next w:val="705"/>
    <w:uiPriority w:val="39"/>
    <w:unhideWhenUsed/>
    <w:qFormat/>
    <w:pPr>
      <w:ind w:left="567"/>
      <w:spacing w:after="57"/>
    </w:pPr>
  </w:style>
  <w:style w:type="paragraph" w:styleId="737">
    <w:name w:val="toc 2"/>
    <w:basedOn w:val="705"/>
    <w:next w:val="705"/>
    <w:uiPriority w:val="39"/>
    <w:unhideWhenUsed/>
    <w:qFormat/>
    <w:pPr>
      <w:ind w:left="283"/>
      <w:spacing w:after="57"/>
    </w:pPr>
  </w:style>
  <w:style w:type="paragraph" w:styleId="738">
    <w:name w:val="toc 4"/>
    <w:basedOn w:val="705"/>
    <w:next w:val="705"/>
    <w:uiPriority w:val="39"/>
    <w:unhideWhenUsed/>
    <w:qFormat/>
    <w:pPr>
      <w:ind w:left="850"/>
      <w:spacing w:after="57"/>
    </w:pPr>
  </w:style>
  <w:style w:type="paragraph" w:styleId="739">
    <w:name w:val="toc 5"/>
    <w:basedOn w:val="705"/>
    <w:next w:val="705"/>
    <w:uiPriority w:val="39"/>
    <w:unhideWhenUsed/>
    <w:qFormat/>
    <w:pPr>
      <w:ind w:left="1134"/>
      <w:spacing w:after="57"/>
    </w:pPr>
  </w:style>
  <w:style w:type="paragraph" w:styleId="740">
    <w:name w:val="Title"/>
    <w:basedOn w:val="705"/>
    <w:next w:val="705"/>
    <w:link w:val="75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1">
    <w:name w:val="Footer"/>
    <w:basedOn w:val="705"/>
    <w:link w:val="902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42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743">
    <w:name w:val="Subtitle"/>
    <w:basedOn w:val="705"/>
    <w:next w:val="705"/>
    <w:link w:val="756"/>
    <w:uiPriority w:val="11"/>
    <w:qFormat/>
    <w:pPr>
      <w:spacing w:before="200" w:after="200"/>
    </w:pPr>
    <w:rPr>
      <w:sz w:val="24"/>
      <w:szCs w:val="24"/>
    </w:rPr>
  </w:style>
  <w:style w:type="table" w:styleId="744">
    <w:name w:val="Table Grid"/>
    <w:basedOn w:val="716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45" w:customStyle="1">
    <w:name w:val="Заголовок 1 Знак"/>
    <w:basedOn w:val="715"/>
    <w:link w:val="706"/>
    <w:uiPriority w:val="9"/>
    <w:qFormat/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"/>
    <w:basedOn w:val="715"/>
    <w:link w:val="707"/>
    <w:uiPriority w:val="9"/>
    <w:qFormat/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715"/>
    <w:link w:val="708"/>
    <w:uiPriority w:val="9"/>
    <w:qFormat/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basedOn w:val="715"/>
    <w:link w:val="70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715"/>
    <w:link w:val="71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715"/>
    <w:link w:val="71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15"/>
    <w:link w:val="71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15"/>
    <w:link w:val="71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15"/>
    <w:link w:val="714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  <w:rPr>
      <w:rFonts w:asciiTheme="minorHAnsi" w:hAnsiTheme="minorHAnsi" w:eastAsiaTheme="minorHAnsi" w:cstheme="minorBidi"/>
    </w:rPr>
  </w:style>
  <w:style w:type="character" w:styleId="755" w:customStyle="1">
    <w:name w:val="Заголовок Знак"/>
    <w:basedOn w:val="715"/>
    <w:link w:val="740"/>
    <w:uiPriority w:val="10"/>
    <w:qFormat/>
    <w:rPr>
      <w:sz w:val="48"/>
      <w:szCs w:val="48"/>
    </w:rPr>
  </w:style>
  <w:style w:type="character" w:styleId="756" w:customStyle="1">
    <w:name w:val="Подзаголовок Знак"/>
    <w:basedOn w:val="715"/>
    <w:link w:val="743"/>
    <w:uiPriority w:val="11"/>
    <w:qFormat/>
    <w:rPr>
      <w:sz w:val="24"/>
      <w:szCs w:val="24"/>
    </w:rPr>
  </w:style>
  <w:style w:type="paragraph" w:styleId="757">
    <w:name w:val="Quote"/>
    <w:basedOn w:val="705"/>
    <w:next w:val="705"/>
    <w:link w:val="758"/>
    <w:uiPriority w:val="29"/>
    <w:qFormat/>
    <w:pPr>
      <w:ind w:left="720" w:right="720"/>
    </w:pPr>
    <w:rPr>
      <w:i/>
    </w:rPr>
  </w:style>
  <w:style w:type="character" w:styleId="758" w:customStyle="1">
    <w:name w:val="Цитата 2 Знак"/>
    <w:link w:val="757"/>
    <w:uiPriority w:val="29"/>
    <w:qFormat/>
    <w:rPr>
      <w:i/>
    </w:rPr>
  </w:style>
  <w:style w:type="paragraph" w:styleId="759">
    <w:name w:val="Intense Quote"/>
    <w:basedOn w:val="705"/>
    <w:next w:val="705"/>
    <w:link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 w:customStyle="1">
    <w:name w:val="Выделенная цитата Знак"/>
    <w:link w:val="759"/>
    <w:uiPriority w:val="30"/>
    <w:qFormat/>
    <w:rPr>
      <w:i/>
    </w:rPr>
  </w:style>
  <w:style w:type="character" w:styleId="761" w:customStyle="1">
    <w:name w:val="Header Char"/>
    <w:basedOn w:val="715"/>
    <w:uiPriority w:val="99"/>
    <w:qFormat/>
  </w:style>
  <w:style w:type="character" w:styleId="762" w:customStyle="1">
    <w:name w:val="Footer Char"/>
    <w:basedOn w:val="715"/>
    <w:uiPriority w:val="99"/>
    <w:qFormat/>
  </w:style>
  <w:style w:type="character" w:styleId="763" w:customStyle="1">
    <w:name w:val="Caption Char"/>
    <w:uiPriority w:val="99"/>
    <w:qFormat/>
  </w:style>
  <w:style w:type="table" w:styleId="764" w:customStyle="1">
    <w:name w:val="Table Grid Light"/>
    <w:basedOn w:val="716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5" w:customStyle="1">
    <w:name w:val="Таблица простая 11"/>
    <w:basedOn w:val="716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 w:customStyle="1">
    <w:name w:val="Таблица простая 21"/>
    <w:basedOn w:val="716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 w:customStyle="1">
    <w:name w:val="Таблица простая 31"/>
    <w:basedOn w:val="716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 w:customStyle="1">
    <w:name w:val="Таблица простая 41"/>
    <w:basedOn w:val="716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Таблица простая 51"/>
    <w:basedOn w:val="716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1 светлая1"/>
    <w:basedOn w:val="716"/>
    <w:uiPriority w:val="99"/>
    <w:qFormat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basedOn w:val="716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basedOn w:val="716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basedOn w:val="716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basedOn w:val="716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basedOn w:val="716"/>
    <w:uiPriority w:val="99"/>
    <w:qFormat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basedOn w:val="716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Таблица-сетка 21"/>
    <w:basedOn w:val="716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basedOn w:val="716"/>
    <w:uiPriority w:val="99"/>
    <w:qFormat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basedOn w:val="716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basedOn w:val="716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basedOn w:val="716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basedOn w:val="716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basedOn w:val="716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Таблица-сетка 31"/>
    <w:basedOn w:val="716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basedOn w:val="716"/>
    <w:uiPriority w:val="99"/>
    <w:qFormat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basedOn w:val="716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basedOn w:val="716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basedOn w:val="716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basedOn w:val="716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basedOn w:val="716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Таблица-сетка 41"/>
    <w:basedOn w:val="716"/>
    <w:uiPriority w:val="59"/>
    <w:qFormat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basedOn w:val="716"/>
    <w:uiPriority w:val="5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3" w:customStyle="1">
    <w:name w:val="Grid Table 4 - Accent 2"/>
    <w:basedOn w:val="716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Grid Table 4 - Accent 3"/>
    <w:basedOn w:val="716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5" w:customStyle="1">
    <w:name w:val="Grid Table 4 - Accent 4"/>
    <w:basedOn w:val="716"/>
    <w:uiPriority w:val="5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Grid Table 4 - Accent 5"/>
    <w:basedOn w:val="716"/>
    <w:uiPriority w:val="5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7" w:customStyle="1">
    <w:name w:val="Grid Table 4 - Accent 6"/>
    <w:basedOn w:val="716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8" w:customStyle="1">
    <w:name w:val="Таблица-сетка 5 темная1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basedOn w:val="716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5" w:customStyle="1">
    <w:name w:val="Таблица-сетка 6 цветная1"/>
    <w:basedOn w:val="716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06" w:customStyle="1">
    <w:name w:val="Grid Table 6 Colorful - Accent 1"/>
    <w:basedOn w:val="716"/>
    <w:uiPriority w:val="99"/>
    <w:qFormat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  <w:tblStylePr w:type="firstCol">
      <w:rPr>
        <w:b/>
        <w:color w:val="acccea" w:themeColor="accent1" w:themeTint="80"/>
      </w:rPr>
    </w:tblStylePr>
    <w:tblStylePr w:type="firstRow">
      <w:rPr>
        <w:b/>
        <w:color w:val="acccea" w:themeColor="accent1" w:themeTint="80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</w:tblStylePr>
    <w:tblStylePr w:type="lastRow">
      <w:rPr>
        <w:b/>
        <w:color w:val="acccea" w:themeColor="accent1" w:themeTint="80"/>
      </w:rPr>
    </w:tblStylePr>
  </w:style>
  <w:style w:type="table" w:styleId="807" w:customStyle="1">
    <w:name w:val="Grid Table 6 Colorful - Accent 2"/>
    <w:basedOn w:val="716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b/>
        <w:color w:val="f4b285" w:themeColor="accent2" w:themeTint="96"/>
      </w:rPr>
    </w:tblStyle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</w:tblStylePr>
    <w:tblStylePr w:type="lastRow">
      <w:rPr>
        <w:b/>
        <w:color w:val="f4b285" w:themeColor="accent2" w:themeTint="96"/>
      </w:rPr>
    </w:tblStylePr>
  </w:style>
  <w:style w:type="table" w:styleId="808" w:customStyle="1">
    <w:name w:val="Grid Table 6 Colorful - Accent 3"/>
    <w:basedOn w:val="716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  <w:tblStylePr w:type="firstCol">
      <w:rPr>
        <w:b/>
        <w:color w:val="a5a5a5" w:themeColor="accent3"/>
      </w:rPr>
    </w:tblStylePr>
    <w:tblStylePr w:type="firstRow">
      <w:rPr>
        <w:b/>
        <w:color w:val="a5a5a5" w:themeColor="accent3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</w:tblStylePr>
    <w:tblStylePr w:type="lastRow">
      <w:rPr>
        <w:b/>
        <w:color w:val="a5a5a5" w:themeColor="accent3"/>
      </w:rPr>
    </w:tblStylePr>
  </w:style>
  <w:style w:type="table" w:styleId="809" w:customStyle="1">
    <w:name w:val="Grid Table 6 Colorful - Accent 4"/>
    <w:basedOn w:val="716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b/>
        <w:color w:val="ffd966" w:themeColor="accent4" w:themeTint="99"/>
      </w:rPr>
    </w:tblStyle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</w:tblStylePr>
    <w:tblStylePr w:type="lastRow">
      <w:rPr>
        <w:b/>
        <w:color w:val="ffd966" w:themeColor="accent4" w:themeTint="99"/>
      </w:rPr>
    </w:tblStylePr>
  </w:style>
  <w:style w:type="table" w:styleId="810" w:customStyle="1">
    <w:name w:val="Grid Table 6 Colorful - Accent 5"/>
    <w:basedOn w:val="716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44174" w:themeColor="accent5" w:themeShade="94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  <w:tblStylePr w:type="firstCol">
      <w:rPr>
        <w:b/>
        <w:color w:val="244174" w:themeColor="accent5" w:themeShade="94"/>
      </w:rPr>
    </w:tblStylePr>
    <w:tblStylePr w:type="firstRow">
      <w:rPr>
        <w:b/>
        <w:color w:val="24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</w:tblStylePr>
    <w:tblStylePr w:type="lastRow">
      <w:rPr>
        <w:b/>
        <w:color w:val="244174" w:themeColor="accent5" w:themeShade="94"/>
      </w:rPr>
    </w:tblStylePr>
  </w:style>
  <w:style w:type="table" w:styleId="811" w:customStyle="1">
    <w:name w:val="Grid Table 6 Colorful - Accent 6"/>
    <w:basedOn w:val="716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  <w:tblStylePr w:type="firstCol">
      <w:rPr>
        <w:b/>
        <w:color w:val="244174" w:themeColor="accent5" w:themeShade="94"/>
      </w:rPr>
    </w:tblStylePr>
    <w:tblStylePr w:type="firstRow">
      <w:rPr>
        <w:b/>
        <w:color w:val="24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</w:tblStylePr>
    <w:tblStylePr w:type="lastRow">
      <w:rPr>
        <w:b/>
        <w:color w:val="244174" w:themeColor="accent5" w:themeShade="94"/>
      </w:rPr>
    </w:tblStylePr>
  </w:style>
  <w:style w:type="table" w:styleId="812" w:customStyle="1">
    <w:name w:val="Таблица-сетка 7 цветная1"/>
    <w:basedOn w:val="716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1"/>
    <w:basedOn w:val="716"/>
    <w:uiPriority w:val="99"/>
    <w:qFormat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2"/>
    <w:basedOn w:val="716"/>
    <w:uiPriority w:val="99"/>
    <w:qFormat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3"/>
    <w:basedOn w:val="716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  <w:tblStylePr w:type="firstCol">
      <w:rPr>
        <w:rFonts w:ascii="Arial" w:hAnsi="Arial"/>
        <w:i/>
        <w:color w:val="a5a5a5" w:themeColor="accent3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4"/>
    <w:basedOn w:val="716"/>
    <w:uiPriority w:val="99"/>
    <w:qFormat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5"/>
    <w:basedOn w:val="716"/>
    <w:uiPriority w:val="99"/>
    <w:qFormat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44174" w:themeColor="accent5" w:themeShade="94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6"/>
    <w:basedOn w:val="716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Список-таблица 1 светлая1"/>
    <w:basedOn w:val="716"/>
    <w:uiPriority w:val="99"/>
    <w:qFormat/>
    <w:tblPr/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basedOn w:val="716"/>
    <w:uiPriority w:val="99"/>
    <w:qFormat/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basedOn w:val="716"/>
    <w:uiPriority w:val="99"/>
    <w:qFormat/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basedOn w:val="716"/>
    <w:uiPriority w:val="99"/>
    <w:qFormat/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basedOn w:val="716"/>
    <w:uiPriority w:val="99"/>
    <w:qFormat/>
    <w:tblPr/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basedOn w:val="716"/>
    <w:uiPriority w:val="99"/>
    <w:qFormat/>
    <w:tblPr/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basedOn w:val="716"/>
    <w:uiPriority w:val="99"/>
    <w:qFormat/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Список-таблица 21"/>
    <w:basedOn w:val="716"/>
    <w:uiPriority w:val="99"/>
    <w:qFormat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basedOn w:val="716"/>
    <w:uiPriority w:val="99"/>
    <w:qFormat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basedOn w:val="716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basedOn w:val="716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basedOn w:val="716"/>
    <w:uiPriority w:val="99"/>
    <w:qFormat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basedOn w:val="716"/>
    <w:uiPriority w:val="99"/>
    <w:qFormat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basedOn w:val="716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3" w:customStyle="1">
    <w:name w:val="Список-таблица 31"/>
    <w:basedOn w:val="716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basedOn w:val="716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basedOn w:val="716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basedOn w:val="716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basedOn w:val="716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basedOn w:val="716"/>
    <w:uiPriority w:val="99"/>
    <w:qFormat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basedOn w:val="716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Список-таблица 41"/>
    <w:basedOn w:val="716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basedOn w:val="716"/>
    <w:uiPriority w:val="9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basedOn w:val="716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basedOn w:val="716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basedOn w:val="716"/>
    <w:uiPriority w:val="9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basedOn w:val="716"/>
    <w:uiPriority w:val="9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basedOn w:val="716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Список-таблица 5 темная1"/>
    <w:basedOn w:val="716"/>
    <w:uiPriority w:val="99"/>
    <w:qFormat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1"/>
    <w:basedOn w:val="716"/>
    <w:uiPriority w:val="99"/>
    <w:qFormat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2"/>
    <w:basedOn w:val="716"/>
    <w:uiPriority w:val="99"/>
    <w:qFormat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3"/>
    <w:basedOn w:val="716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4"/>
    <w:basedOn w:val="716"/>
    <w:uiPriority w:val="99"/>
    <w:qFormat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5"/>
    <w:basedOn w:val="716"/>
    <w:uiPriority w:val="99"/>
    <w:qFormat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6"/>
    <w:basedOn w:val="716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Список-таблица 6 цветная1"/>
    <w:basedOn w:val="716"/>
    <w:uiPriority w:val="99"/>
    <w:qFormat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basedOn w:val="716"/>
    <w:uiPriority w:val="99"/>
    <w:qFormat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  <w:tblStylePr w:type="firstCol">
      <w:rPr>
        <w:b/>
        <w:color w:val="245a8c" w:themeColor="accent1" w:themeShade="94"/>
      </w:rPr>
    </w:tblStylePr>
    <w:tblStylePr w:type="firstRow">
      <w:rPr>
        <w:b/>
        <w:color w:val="245a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</w:tblStylePr>
    <w:tblStylePr w:type="lastRow">
      <w:rPr>
        <w:b/>
        <w:color w:val="245a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56" w:customStyle="1">
    <w:name w:val="List Table 6 Colorful - Accent 2"/>
    <w:basedOn w:val="716"/>
    <w:uiPriority w:val="99"/>
    <w:qFormat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b/>
        <w:color w:val="f4b285" w:themeColor="accent2" w:themeTint="96"/>
      </w:rPr>
    </w:tblStyle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</w:tblStylePr>
    <w:tblStylePr w:type="lastRow">
      <w:rPr>
        <w:b/>
        <w:color w:val="f4b285" w:themeColor="accent2" w:themeTint="96"/>
      </w:rPr>
      <w:tcPr>
        <w:tcBorders>
          <w:top w:val="single" w:color="F4B184" w:themeColor="accent2" w:themeTint="97" w:sz="4" w:space="0"/>
        </w:tcBorders>
      </w:tcPr>
    </w:tblStylePr>
  </w:style>
  <w:style w:type="table" w:styleId="857" w:customStyle="1">
    <w:name w:val="List Table 6 Colorful - Accent 3"/>
    <w:basedOn w:val="716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  <w:tblStylePr w:type="firstCol">
      <w:rPr>
        <w:b/>
        <w:color w:val="c9c9c9" w:themeColor="accent3" w:themeTint="99"/>
      </w:rPr>
    </w:tblStylePr>
    <w:tblStylePr w:type="firstRow">
      <w:rPr>
        <w:b/>
        <w:color w:val="c9c9c9" w:themeColor="accent3" w:themeTint="99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themeTint="98" w:sz="4" w:space="0"/>
        </w:tcBorders>
      </w:tcPr>
    </w:tblStylePr>
  </w:style>
  <w:style w:type="table" w:styleId="858" w:customStyle="1">
    <w:name w:val="List Table 6 Colorful - Accent 4"/>
    <w:basedOn w:val="716"/>
    <w:uiPriority w:val="99"/>
    <w:qFormat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b/>
        <w:color w:val="ffd966" w:themeColor="accent4" w:themeTint="99"/>
      </w:rPr>
    </w:tblStyle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</w:tblStylePr>
    <w:tblStylePr w:type="lastRow">
      <w:rPr>
        <w:b/>
        <w:color w:val="ffd966" w:themeColor="accent4" w:themeTint="99"/>
      </w:rPr>
      <w:tcPr>
        <w:tcBorders>
          <w:top w:val="single" w:color="FFD865" w:themeColor="accent4" w:themeTint="9A" w:sz="4" w:space="0"/>
        </w:tcBorders>
      </w:tcPr>
    </w:tblStylePr>
  </w:style>
  <w:style w:type="table" w:styleId="859" w:customStyle="1">
    <w:name w:val="List Table 6 Colorful - Accent 5"/>
    <w:basedOn w:val="716"/>
    <w:uiPriority w:val="99"/>
    <w:qFormat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eaadb" w:themeColor="accent5" w:themeTint="99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  <w:tblStylePr w:type="firstCol">
      <w:rPr>
        <w:b/>
        <w:color w:val="8eaadb" w:themeColor="accent5" w:themeTint="99"/>
      </w:rPr>
    </w:tblStylePr>
    <w:tblStylePr w:type="firstRow">
      <w:rPr>
        <w:b/>
        <w:color w:val="8eaadb" w:themeColor="accent5" w:themeTint="99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</w:tblStylePr>
    <w:tblStylePr w:type="lastRow">
      <w:rPr>
        <w:b/>
        <w:color w:val="8eaadb" w:themeColor="accent5" w:themeTint="99"/>
      </w:rPr>
      <w:tcPr>
        <w:tcBorders>
          <w:top w:val="single" w:color="8DA9DB" w:themeColor="accent5" w:themeTint="9A" w:sz="4" w:space="0"/>
        </w:tcBorders>
      </w:tcPr>
    </w:tblStylePr>
  </w:style>
  <w:style w:type="table" w:styleId="860" w:customStyle="1">
    <w:name w:val="List Table 6 Colorful - Accent 6"/>
    <w:basedOn w:val="716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  <w:tblStylePr w:type="firstCol">
      <w:rPr>
        <w:b/>
        <w:color w:val="a8d08d" w:themeColor="accent6" w:themeTint="99"/>
      </w:rPr>
    </w:tblStylePr>
    <w:tblStylePr w:type="firstRow">
      <w:rPr>
        <w:b/>
        <w:color w:val="a8d08d" w:themeColor="accent6" w:themeTint="99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</w:tblStylePr>
    <w:tblStylePr w:type="lastRow">
      <w:rPr>
        <w:b/>
        <w:color w:val="a8d08d" w:themeColor="accent6" w:themeTint="99"/>
      </w:rPr>
      <w:tcPr>
        <w:tcBorders>
          <w:top w:val="single" w:color="A9D08E" w:themeColor="accent6" w:themeTint="98" w:sz="4" w:space="0"/>
        </w:tcBorders>
      </w:tcPr>
    </w:tblStylePr>
  </w:style>
  <w:style w:type="table" w:styleId="861" w:customStyle="1">
    <w:name w:val="Список-таблица 7 цветная1"/>
    <w:basedOn w:val="716"/>
    <w:uiPriority w:val="99"/>
    <w:qFormat/>
    <w:tblPr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1"/>
    <w:basedOn w:val="716"/>
    <w:uiPriority w:val="99"/>
    <w:qFormat/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2"/>
    <w:basedOn w:val="716"/>
    <w:uiPriority w:val="99"/>
    <w:qFormat/>
    <w:tblPr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3"/>
    <w:basedOn w:val="716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4"/>
    <w:basedOn w:val="716"/>
    <w:uiPriority w:val="99"/>
    <w:qFormat/>
    <w:tblPr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5"/>
    <w:basedOn w:val="716"/>
    <w:uiPriority w:val="99"/>
    <w:qFormat/>
    <w:tblPr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eaadb" w:themeColor="accent5" w:themeTint="99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6"/>
    <w:basedOn w:val="716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ned - Accent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Lined - Accent 2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Lined - Accent 3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Lined - Accent 4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Lined - Accent 5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Lined - Accent 6"/>
    <w:basedOn w:val="716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 &amp; Lined - Accent"/>
    <w:basedOn w:val="716"/>
    <w:uiPriority w:val="99"/>
    <w:qFormat/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basedOn w:val="716"/>
    <w:uiPriority w:val="99"/>
    <w:qFormat/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7" w:customStyle="1">
    <w:name w:val="Bordered &amp; Lined - Accent 2"/>
    <w:basedOn w:val="716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Bordered &amp; Lined - Accent 3"/>
    <w:basedOn w:val="716"/>
    <w:uiPriority w:val="99"/>
    <w:qFormat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Bordered &amp; Lined - Accent 4"/>
    <w:basedOn w:val="716"/>
    <w:uiPriority w:val="99"/>
    <w:qFormat/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Bordered &amp; Lined - Accent 5"/>
    <w:basedOn w:val="716"/>
    <w:uiPriority w:val="99"/>
    <w:qFormat/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1" w:customStyle="1">
    <w:name w:val="Bordered &amp; Lined - Accent 6"/>
    <w:basedOn w:val="716"/>
    <w:uiPriority w:val="99"/>
    <w:qFormat/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"/>
    <w:basedOn w:val="716"/>
    <w:uiPriority w:val="99"/>
    <w:qFormat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basedOn w:val="716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4" w:customStyle="1">
    <w:name w:val="Bordered - Accent 2"/>
    <w:basedOn w:val="716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5" w:customStyle="1">
    <w:name w:val="Bordered - Accent 3"/>
    <w:basedOn w:val="716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6" w:customStyle="1">
    <w:name w:val="Bordered - Accent 4"/>
    <w:basedOn w:val="716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7" w:customStyle="1">
    <w:name w:val="Bordered - Accent 5"/>
    <w:basedOn w:val="716"/>
    <w:uiPriority w:val="99"/>
    <w:qFormat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8" w:customStyle="1">
    <w:name w:val="Bordered - Accent 6"/>
    <w:basedOn w:val="716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9" w:customStyle="1">
    <w:name w:val="Текст сноски Знак"/>
    <w:link w:val="727"/>
    <w:uiPriority w:val="99"/>
    <w:qFormat/>
    <w:rPr>
      <w:sz w:val="18"/>
    </w:rPr>
  </w:style>
  <w:style w:type="character" w:styleId="890" w:customStyle="1">
    <w:name w:val="Текст концевой сноски Знак"/>
    <w:link w:val="723"/>
    <w:uiPriority w:val="99"/>
    <w:qFormat/>
    <w:rPr>
      <w:sz w:val="20"/>
    </w:rPr>
  </w:style>
  <w:style w:type="paragraph" w:styleId="891" w:customStyle="1">
    <w:name w:val="Заголовок оглавления1"/>
    <w:uiPriority w:val="39"/>
    <w:unhideWhenUsed/>
    <w:qFormat/>
    <w:rPr>
      <w:rFonts w:asciiTheme="minorHAnsi" w:hAnsiTheme="minorHAnsi" w:eastAsiaTheme="minorHAnsi" w:cstheme="minorBidi"/>
    </w:rPr>
  </w:style>
  <w:style w:type="paragraph" w:styleId="892" w:customStyle="1">
    <w:name w:val="ConsPlusNormal"/>
    <w:link w:val="905"/>
    <w:qFormat/>
    <w:pPr>
      <w:widowControl w:val="off"/>
    </w:pPr>
    <w:rPr>
      <w:rFonts w:ascii="Calibri" w:hAnsi="Calibri" w:cs="Calibri" w:eastAsiaTheme="minorEastAsia"/>
      <w:sz w:val="22"/>
      <w:szCs w:val="22"/>
    </w:rPr>
  </w:style>
  <w:style w:type="paragraph" w:styleId="893" w:customStyle="1">
    <w:name w:val="ConsPlusNonformat"/>
    <w:qFormat/>
    <w:pPr>
      <w:widowControl w:val="off"/>
    </w:pPr>
    <w:rPr>
      <w:rFonts w:ascii="Courier New" w:hAnsi="Courier New" w:cs="Courier New" w:eastAsiaTheme="minorEastAsia"/>
      <w:szCs w:val="22"/>
    </w:rPr>
  </w:style>
  <w:style w:type="paragraph" w:styleId="894" w:customStyle="1">
    <w:name w:val="ConsPlusTitle"/>
    <w:qFormat/>
    <w:pPr>
      <w:widowControl w:val="off"/>
    </w:pPr>
    <w:rPr>
      <w:rFonts w:ascii="Calibri" w:hAnsi="Calibri" w:cs="Calibri" w:eastAsiaTheme="minorEastAsia"/>
      <w:b/>
      <w:sz w:val="22"/>
      <w:szCs w:val="22"/>
    </w:rPr>
  </w:style>
  <w:style w:type="paragraph" w:styleId="895" w:customStyle="1">
    <w:name w:val="ConsPlusCell"/>
    <w:qFormat/>
    <w:pPr>
      <w:widowControl w:val="off"/>
    </w:pPr>
    <w:rPr>
      <w:rFonts w:ascii="Courier New" w:hAnsi="Courier New" w:cs="Courier New" w:eastAsiaTheme="minorEastAsia"/>
      <w:szCs w:val="22"/>
    </w:rPr>
  </w:style>
  <w:style w:type="paragraph" w:styleId="896" w:customStyle="1">
    <w:name w:val="ConsPlusDocList"/>
    <w:qFormat/>
    <w:pPr>
      <w:widowControl w:val="off"/>
    </w:pPr>
    <w:rPr>
      <w:rFonts w:ascii="Calibri" w:hAnsi="Calibri" w:cs="Calibri" w:eastAsiaTheme="minorEastAsia"/>
      <w:sz w:val="22"/>
      <w:szCs w:val="22"/>
    </w:rPr>
  </w:style>
  <w:style w:type="paragraph" w:styleId="897" w:customStyle="1">
    <w:name w:val="ConsPlusTitlePage"/>
    <w:qFormat/>
    <w:pPr>
      <w:widowControl w:val="off"/>
    </w:pPr>
    <w:rPr>
      <w:rFonts w:ascii="Tahoma" w:hAnsi="Tahoma" w:cs="Tahoma" w:eastAsiaTheme="minorEastAsia"/>
      <w:szCs w:val="22"/>
    </w:rPr>
  </w:style>
  <w:style w:type="paragraph" w:styleId="898" w:customStyle="1">
    <w:name w:val="ConsPlusJurTerm"/>
    <w:qFormat/>
    <w:pPr>
      <w:widowControl w:val="off"/>
    </w:pPr>
    <w:rPr>
      <w:rFonts w:ascii="Tahoma" w:hAnsi="Tahoma" w:cs="Tahoma" w:eastAsiaTheme="minorEastAsia"/>
      <w:sz w:val="26"/>
      <w:szCs w:val="22"/>
    </w:rPr>
  </w:style>
  <w:style w:type="paragraph" w:styleId="899" w:customStyle="1">
    <w:name w:val="ConsPlusTextList"/>
    <w:qFormat/>
    <w:pPr>
      <w:widowControl w:val="off"/>
    </w:pPr>
    <w:rPr>
      <w:rFonts w:ascii="Arial" w:hAnsi="Arial" w:cs="Arial" w:eastAsiaTheme="minorEastAsia"/>
      <w:szCs w:val="22"/>
    </w:rPr>
  </w:style>
  <w:style w:type="character" w:styleId="900" w:customStyle="1">
    <w:name w:val="Основной текст Знак"/>
    <w:basedOn w:val="715"/>
    <w:link w:val="732"/>
    <w:qFormat/>
  </w:style>
  <w:style w:type="character" w:styleId="901" w:customStyle="1">
    <w:name w:val="Верхний колонтитул Знак"/>
    <w:basedOn w:val="715"/>
    <w:link w:val="729"/>
    <w:uiPriority w:val="99"/>
    <w:qFormat/>
  </w:style>
  <w:style w:type="character" w:styleId="902" w:customStyle="1">
    <w:name w:val="Нижний колонтитул Знак"/>
    <w:basedOn w:val="715"/>
    <w:link w:val="741"/>
    <w:uiPriority w:val="99"/>
    <w:qFormat/>
  </w:style>
  <w:style w:type="character" w:styleId="903" w:customStyle="1">
    <w:name w:val="Текст выноски Знак"/>
    <w:basedOn w:val="715"/>
    <w:link w:val="722"/>
    <w:uiPriority w:val="99"/>
    <w:semiHidden/>
    <w:qFormat/>
    <w:rPr>
      <w:rFonts w:ascii="Segoe UI" w:hAnsi="Segoe UI" w:cs="Segoe UI"/>
      <w:sz w:val="18"/>
      <w:szCs w:val="18"/>
    </w:rPr>
  </w:style>
  <w:style w:type="character" w:styleId="904" w:customStyle="1">
    <w:name w:val="Неразрешенное упоминание1"/>
    <w:basedOn w:val="715"/>
    <w:uiPriority w:val="99"/>
    <w:semiHidden/>
    <w:unhideWhenUsed/>
    <w:qFormat/>
    <w:rPr>
      <w:color w:val="605e5c"/>
      <w:shd w:val="clear" w:color="auto" w:fill="e1dfdd"/>
    </w:rPr>
  </w:style>
  <w:style w:type="character" w:styleId="905" w:customStyle="1">
    <w:name w:val="ConsPlusNormal Знак"/>
    <w:link w:val="892"/>
    <w:qFormat/>
    <w:rPr>
      <w:rFonts w:ascii="Calibri" w:hAnsi="Calibri" w:cs="Calibri" w:eastAsiaTheme="minorEastAsia"/>
      <w:lang w:eastAsia="ru-RU"/>
    </w:rPr>
  </w:style>
  <w:style w:type="paragraph" w:styleId="906">
    <w:name w:val="List Paragraph"/>
    <w:basedOn w:val="705"/>
    <w:uiPriority w:val="34"/>
    <w:qFormat/>
    <w:pPr>
      <w:contextualSpacing/>
      <w:ind w:left="720"/>
    </w:pPr>
  </w:style>
  <w:style w:type="character" w:styleId="907" w:customStyle="1">
    <w:name w:val="Текст примечания Знак"/>
    <w:basedOn w:val="715"/>
    <w:link w:val="725"/>
    <w:uiPriority w:val="99"/>
    <w:rPr>
      <w:lang w:eastAsia="en-US"/>
    </w:rPr>
  </w:style>
  <w:style w:type="character" w:styleId="908" w:customStyle="1">
    <w:name w:val="Тема примечания Знак"/>
    <w:basedOn w:val="907"/>
    <w:link w:val="726"/>
    <w:uiPriority w:val="99"/>
    <w:semiHidden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login.consultant.ru/link/?req=doc&amp;base=LAW&amp;n=435381&amp;date=24.01.2024" TargetMode="External"/><Relationship Id="rId11" Type="http://schemas.openxmlformats.org/officeDocument/2006/relationships/hyperlink" Target="https://internet.garant.ru/#/document/12112604/entry/315" TargetMode="External"/><Relationship Id="rId12" Type="http://schemas.openxmlformats.org/officeDocument/2006/relationships/hyperlink" Target="https://internet.garant.ru/#/document/12112604/entry/7850" TargetMode="External"/><Relationship Id="rId13" Type="http://schemas.openxmlformats.org/officeDocument/2006/relationships/hyperlink" Target="https://internet.garant.ru/#/document/70210644/entry/8000" TargetMode="External"/><Relationship Id="rId14" Type="http://schemas.openxmlformats.org/officeDocument/2006/relationships/hyperlink" Target="https://internet.garant.ru/#/document/70210644/entry/1000" TargetMode="External"/><Relationship Id="rId15" Type="http://schemas.openxmlformats.org/officeDocument/2006/relationships/hyperlink" Target="https://internet.garant.ru/#/document/70210644/entry/0" TargetMode="External"/><Relationship Id="rId16" Type="http://schemas.openxmlformats.org/officeDocument/2006/relationships/hyperlink" Target="https://internet.garant.ru/#/document/408095979/entry/0" TargetMode="External"/><Relationship Id="rId17" Type="http://schemas.openxmlformats.org/officeDocument/2006/relationships/hyperlink" Target="https://internet.garant.ru/#/document/407967939/entry/0" TargetMode="External"/><Relationship Id="rId18" Type="http://schemas.openxmlformats.org/officeDocument/2006/relationships/hyperlink" Target="mailto:mcx@belgov.ru" TargetMode="External"/><Relationship Id="rId19" Type="http://schemas.openxmlformats.org/officeDocument/2006/relationships/hyperlink" Target="https:/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Подгорный Александр Николаевич</dc:creator>
  <cp:revision>28</cp:revision>
  <dcterms:created xsi:type="dcterms:W3CDTF">2026-03-30T08:33:00Z</dcterms:created>
  <dcterms:modified xsi:type="dcterms:W3CDTF">2026-07-29T08:50:26Z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