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  <w:t xml:space="preserve">Расчет издержек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  <w:highlight w:val="none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хозяйствующих субъектов 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6"/>
          <w:szCs w:val="26"/>
          <w:highlight w:val="none"/>
          <w:shd w:val="clear" w:color="auto" w:fill="ffffff"/>
        </w:rPr>
        <w:t xml:space="preserve">на предоставление документов, </w:t>
      </w:r>
      <w:bookmarkStart w:id="1" w:name="_Hlk84854832"/>
      <w:r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  <w:highlight w:val="none"/>
        </w:rPr>
      </w:r>
      <w:bookmarkEnd w:id="1"/>
      <w:r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6"/>
          <w:szCs w:val="26"/>
          <w:highlight w:val="none"/>
          <w:shd w:val="clear" w:color="auto" w:fill="ffffff"/>
        </w:rPr>
        <w:t xml:space="preserve">необходимых </w:t>
        <w:br/>
        <w:t xml:space="preserve">для оказания государственной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 поддержки </w:t>
      </w:r>
      <w:r>
        <w:rPr>
          <w:rFonts w:ascii="Times New Roman" w:hAnsi="Times New Roman" w:eastAsia="PT Serif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в виде </w:t>
      </w:r>
      <w:r>
        <w:rPr>
          <w:rFonts w:ascii="Times New Roman" w:hAnsi="Times New Roman" w:eastAsia="PT Serif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предоставления </w:t>
      </w:r>
      <w:r>
        <w:rPr>
          <w:rFonts w:ascii="Times New Roman" w:hAnsi="Times New Roman" w:eastAsia="PT Serif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субсидий</w:t>
      </w:r>
      <w:r>
        <w:rPr>
          <w:rFonts w:ascii="Times New Roman" w:hAnsi="Times New Roman" w:eastAsia="PT Serif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 </w:t>
        <w:br/>
        <w:t xml:space="preserve">из областного </w:t>
      </w:r>
      <w:r>
        <w:rPr>
          <w:rFonts w:ascii="Times New Roman" w:hAnsi="Times New Roman" w:eastAsia="PT Serif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бюджета</w:t>
      </w:r>
      <w:r>
        <w:rPr>
          <w:rFonts w:ascii="Times New Roman" w:hAnsi="Times New Roman" w:eastAsia="PT Serif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 сельскохозяйственным товаропроизводителям </w:t>
      </w:r>
      <w:r>
        <w:rPr>
          <w:rFonts w:ascii="Times New Roman" w:hAnsi="Times New Roman" w:eastAsia="PT Serif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Белгородской</w:t>
      </w:r>
      <w:r>
        <w:rPr>
          <w:rFonts w:ascii="Times New Roman" w:hAnsi="Times New Roman" w:eastAsia="PT Serif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 </w:t>
      </w:r>
      <w:r>
        <w:rPr>
          <w:rFonts w:ascii="Times New Roman" w:hAnsi="Times New Roman" w:eastAsia="PT Serif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области</w:t>
      </w:r>
      <w:r>
        <w:rPr>
          <w:rFonts w:ascii="Times New Roman" w:hAnsi="Times New Roman" w:eastAsia="PT Serif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 на возмещение части затрат на </w:t>
      </w:r>
      <w:r>
        <w:rPr>
          <w:rFonts w:ascii="Times New Roman" w:hAnsi="Times New Roman" w:eastAsia="PT Serif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закладку</w:t>
      </w:r>
      <w:r>
        <w:rPr>
          <w:rFonts w:ascii="Times New Roman" w:hAnsi="Times New Roman" w:eastAsia="PT Serif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, и (или) </w:t>
      </w:r>
      <w:r>
        <w:rPr>
          <w:rFonts w:ascii="Times New Roman" w:hAnsi="Times New Roman" w:eastAsia="PT Serif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уход</w:t>
      </w:r>
      <w:r>
        <w:rPr>
          <w:rFonts w:ascii="Times New Roman" w:hAnsi="Times New Roman" w:eastAsia="PT Serif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, и (или) </w:t>
      </w:r>
      <w:r>
        <w:rPr>
          <w:rFonts w:ascii="Times New Roman" w:hAnsi="Times New Roman" w:eastAsia="PT Serif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раскорчевку</w:t>
      </w:r>
      <w:r>
        <w:rPr>
          <w:rFonts w:ascii="Times New Roman" w:hAnsi="Times New Roman" w:eastAsia="PT Serif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 </w:t>
      </w:r>
      <w:r>
        <w:rPr>
          <w:rFonts w:ascii="Times New Roman" w:hAnsi="Times New Roman" w:eastAsia="PT Serif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многолетних</w:t>
      </w:r>
      <w:r>
        <w:rPr>
          <w:rFonts w:ascii="Times New Roman" w:hAnsi="Times New Roman" w:eastAsia="PT Serif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 насаждений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  <w:highlight w:val="none"/>
        </w:rPr>
      </w:r>
      <w:r>
        <w:rPr>
          <w:b w:val="0"/>
          <w:bCs w:val="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b w:val="0"/>
          <w:bCs w:val="0"/>
          <w:sz w:val="26"/>
          <w:szCs w:val="26"/>
        </w:rPr>
      </w:pPr>
      <w:r>
        <w:rPr>
          <w:rFonts w:ascii="Times New Roman" w:hAnsi="Times New Roman" w:eastAsia="Times New Roman"/>
          <w:b w:val="0"/>
          <w:bCs w:val="0"/>
          <w:sz w:val="26"/>
          <w:szCs w:val="26"/>
          <w:lang w:eastAsia="ru-RU"/>
        </w:rPr>
      </w:r>
      <w:r>
        <w:rPr>
          <w:b w:val="0"/>
          <w:bCs w:val="0"/>
          <w:sz w:val="26"/>
          <w:szCs w:val="26"/>
        </w:rPr>
      </w:r>
      <w:r>
        <w:rPr>
          <w:b w:val="0"/>
          <w:bCs w:val="0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eastAsia="SimSu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Название государственной поддержки: </w:t>
      </w:r>
      <w:r>
        <w:rPr>
          <w:rFonts w:ascii="Times New Roman" w:hAnsi="Times New Roman" w:eastAsia="SimSun" w:cs="Times New Roman"/>
          <w:bCs/>
          <w:sz w:val="26"/>
          <w:szCs w:val="26"/>
        </w:rPr>
        <w:t xml:space="preserve">предоставление субсидий из областного бюджета за счет средств федерального бюджета на </w:t>
      </w:r>
      <w:r>
        <w:rPr>
          <w:rFonts w:ascii="Times New Roman" w:hAnsi="Times New Roman"/>
          <w:sz w:val="26"/>
          <w:szCs w:val="26"/>
        </w:rPr>
        <w:t xml:space="preserve">возмещение части затрат </w:t>
        <w:br/>
      </w:r>
      <w:r>
        <w:rPr>
          <w:rFonts w:ascii="Times New Roman" w:hAnsi="Times New Roman"/>
          <w:sz w:val="26"/>
          <w:szCs w:val="26"/>
        </w:rPr>
        <w:t xml:space="preserve">на закладку, и (или) уход, и (или) раскорчевку многолетних насаждений. </w:t>
      </w:r>
      <w:r>
        <w:rPr>
          <w:rFonts w:ascii="Times New Roman" w:hAnsi="Times New Roman" w:eastAsia="SimSun" w:cs="Times New Roman"/>
          <w:bCs/>
          <w:sz w:val="26"/>
          <w:szCs w:val="26"/>
        </w:rPr>
      </w:r>
      <w:r/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SimSun" w:cs="Times New Roman"/>
          <w:bCs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26"/>
          <w:szCs w:val="26"/>
          <w:lang w:eastAsia="ru-RU"/>
        </w:rPr>
        <w:t xml:space="preserve">Название требования:</w:t>
      </w:r>
      <w:r>
        <w:rPr>
          <w:rFonts w:ascii="Times New Roman" w:hAnsi="Times New Roman" w:eastAsia="SimSun" w:cs="Times New Roman"/>
          <w:bCs/>
          <w:sz w:val="26"/>
          <w:szCs w:val="26"/>
          <w:highlight w:val="none"/>
        </w:rPr>
        <w:t xml:space="preserve"> предоставление пакета документов, необходимого для участия в отборе.</w:t>
      </w:r>
      <w:r>
        <w:rPr>
          <w:rFonts w:ascii="Times New Roman" w:hAnsi="Times New Roman" w:eastAsia="SimSun" w:cs="Times New Roman"/>
          <w:bCs/>
          <w:sz w:val="26"/>
          <w:szCs w:val="26"/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sz w:val="26"/>
          <w:szCs w:val="26"/>
        </w:rPr>
      </w:pPr>
      <w:r>
        <w:rPr>
          <w:rFonts w:ascii="Times New Roman" w:hAnsi="Times New Roman" w:eastAsia="SimSun"/>
          <w:b/>
          <w:sz w:val="26"/>
          <w:szCs w:val="26"/>
        </w:rPr>
        <w:t xml:space="preserve">Максимальный размер предоставляемой субсидии: </w:t>
      </w:r>
      <w:r>
        <w:rPr>
          <w:rFonts w:ascii="Times New Roman" w:hAnsi="Times New Roman"/>
          <w:sz w:val="26"/>
          <w:szCs w:val="26"/>
        </w:rPr>
        <w:t xml:space="preserve">в </w:t>
      </w:r>
      <w:r>
        <w:rPr>
          <w:rFonts w:ascii="Times New Roman" w:hAnsi="Times New Roman"/>
          <w:sz w:val="26"/>
          <w:szCs w:val="26"/>
        </w:rPr>
        <w:t xml:space="preserve">пределах стоимости работ на 1 га на проведение мелиоративных мероприятий,</w:t>
      </w:r>
      <w:r>
        <w:rPr>
          <w:rFonts w:ascii="Times New Roman" w:hAnsi="Times New Roman"/>
          <w:sz w:val="26"/>
          <w:szCs w:val="26"/>
        </w:rPr>
        <w:t xml:space="preserve"> но не более </w:t>
      </w:r>
      <w:r>
        <w:rPr>
          <w:rFonts w:ascii="Times New Roman" w:hAnsi="Times New Roman"/>
          <w:sz w:val="26"/>
          <w:szCs w:val="26"/>
        </w:rPr>
        <w:t xml:space="preserve">90</w:t>
      </w:r>
      <w:r>
        <w:rPr>
          <w:rFonts w:ascii="Times New Roman" w:hAnsi="Times New Roman"/>
          <w:sz w:val="26"/>
          <w:szCs w:val="26"/>
        </w:rPr>
        <w:t xml:space="preserve">% фактически понесенных затрат полу</w:t>
      </w:r>
      <w:r>
        <w:rPr>
          <w:rFonts w:ascii="Times New Roman" w:hAnsi="Times New Roman"/>
          <w:sz w:val="26"/>
          <w:szCs w:val="26"/>
        </w:rPr>
        <w:t xml:space="preserve">чателя субсидии.</w:t>
      </w:r>
      <w:r>
        <w:rPr>
          <w:sz w:val="26"/>
          <w:szCs w:val="26"/>
        </w:rPr>
      </w:r>
      <w:r/>
    </w:p>
    <w:p>
      <w:pPr>
        <w:ind w:left="0" w:right="0" w:firstLine="0"/>
        <w:jc w:val="both"/>
        <w:spacing w:after="0" w:line="240" w:lineRule="auto"/>
        <w:rPr>
          <w:sz w:val="26"/>
          <w:szCs w:val="26"/>
        </w:rP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Тип требования: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подготовка и представление документов</w:t>
      </w:r>
      <w:r>
        <w:rPr>
          <w:sz w:val="26"/>
          <w:szCs w:val="26"/>
        </w:rPr>
      </w:r>
      <w:r/>
    </w:p>
    <w:p>
      <w:pPr>
        <w:ind w:left="0" w:right="0" w:firstLine="0"/>
        <w:jc w:val="both"/>
        <w:spacing w:after="0" w:line="240" w:lineRule="auto"/>
        <w:rPr>
          <w:sz w:val="26"/>
          <w:szCs w:val="26"/>
        </w:rPr>
      </w:pP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  <w:t xml:space="preserve">Частота: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1 раз</w:t>
      </w:r>
      <w:r>
        <w:rPr>
          <w:sz w:val="26"/>
          <w:szCs w:val="26"/>
        </w:rPr>
      </w:r>
      <w:r/>
    </w:p>
    <w:p>
      <w:pPr>
        <w:ind w:left="0" w:right="0" w:firstLine="0"/>
        <w:jc w:val="both"/>
        <w:spacing w:after="0" w:line="240" w:lineRule="auto"/>
        <w:rPr>
          <w:sz w:val="26"/>
          <w:szCs w:val="26"/>
        </w:rP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Масштаб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: 2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0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ед. на 202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6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год</w:t>
      </w:r>
      <w:r>
        <w:rPr>
          <w:sz w:val="26"/>
          <w:szCs w:val="26"/>
        </w:rPr>
      </w:r>
      <w:r/>
    </w:p>
    <w:p>
      <w:pPr>
        <w:ind w:left="0" w:right="0" w:firstLine="0"/>
        <w:jc w:val="both"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/>
    </w:p>
    <w:tbl>
      <w:tblPr>
        <w:tblStyle w:val="692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>
        <w:trPr>
          <w:trHeight w:val="205"/>
        </w:trPr>
        <w:tc>
          <w:tcPr>
            <w:tcW w:w="47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none"/>
              </w:rPr>
              <w:t xml:space="preserve">Текущее регулирование</w:t>
            </w:r>
            <w:r>
              <w:rPr>
                <w:sz w:val="26"/>
                <w:szCs w:val="26"/>
              </w:rPr>
            </w:r>
          </w:p>
        </w:tc>
        <w:tc>
          <w:tcPr>
            <w:tcW w:w="47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none"/>
              </w:rPr>
              <w:t xml:space="preserve">Предлагаемое регулирование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</w:rPr>
            </w:r>
          </w:p>
        </w:tc>
      </w:tr>
      <w:tr>
        <w:trPr>
          <w:trHeight w:val="605"/>
        </w:trPr>
        <w:tc>
          <w:tcPr>
            <w:tcW w:w="4785" w:type="dxa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afterAutospacing="0" w:line="233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предоставление электронной заявочной документации - 1 чел./час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47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предоставление электронной заявочной документации - 1 чел./час</w:t>
            </w:r>
            <w:r>
              <w:rPr>
                <w:sz w:val="24"/>
                <w:szCs w:val="24"/>
                <w:highlight w:val="none"/>
              </w:rPr>
            </w:r>
            <w:r/>
          </w:p>
        </w:tc>
      </w:tr>
      <w:tr>
        <w:trPr/>
        <w:tc>
          <w:tcPr>
            <w:tcW w:w="47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обязательство – 1 чел./час;</w:t>
            </w:r>
            <w:r>
              <w:rPr>
                <w:sz w:val="26"/>
                <w:szCs w:val="26"/>
                <w:highlight w:val="none"/>
              </w:rPr>
            </w:r>
            <w:r/>
          </w:p>
        </w:tc>
        <w:tc>
          <w:tcPr>
            <w:tcW w:w="47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обязательство – 1 чел./час;</w:t>
            </w:r>
            <w:r>
              <w:rPr>
                <w:sz w:val="26"/>
                <w:szCs w:val="26"/>
                <w:highlight w:val="none"/>
              </w:rPr>
            </w:r>
            <w:r/>
          </w:p>
        </w:tc>
      </w:tr>
      <w:tr>
        <w:trPr/>
        <w:tc>
          <w:tcPr>
            <w:tcW w:w="47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опия налоговой декларации – 0,01 чел./час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</w:tc>
        <w:tc>
          <w:tcPr>
            <w:tcW w:w="47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опия налоговой декларации – 0,01 чел./час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</w:tc>
      </w:tr>
      <w:tr>
        <w:trPr/>
        <w:tc>
          <w:tcPr>
            <w:tcW w:w="47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копии актов апробации и (или) протоколов испытаний - 0,01 чел./час</w:t>
            </w:r>
            <w:r>
              <w:rPr>
                <w:sz w:val="26"/>
                <w:szCs w:val="26"/>
                <w:highlight w:val="none"/>
              </w:rPr>
            </w:r>
            <w:r/>
          </w:p>
        </w:tc>
        <w:tc>
          <w:tcPr>
            <w:tcW w:w="47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копии актов апробации и (или) протоколов испытаний - 0,01 чел./час</w:t>
            </w:r>
            <w:r>
              <w:rPr>
                <w:sz w:val="26"/>
                <w:szCs w:val="26"/>
                <w:highlight w:val="none"/>
              </w:rPr>
            </w:r>
            <w:r/>
          </w:p>
        </w:tc>
      </w:tr>
      <w:tr>
        <w:trPr/>
        <w:tc>
          <w:tcPr>
            <w:tcW w:w="47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ко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пия инвентаризационной описи многолетних насаждений, в том числе питомников, выполненные по формам, утвержденным приказом Минсельхоза России от 25 сентября 1995 г. № 271 «Об утверждении ведомственных форм по инвентаризации основных средств»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- </w:t>
              <w:br/>
              <w:t xml:space="preserve">1 чел./час</w:t>
            </w:r>
            <w:r>
              <w:rPr>
                <w:sz w:val="26"/>
                <w:szCs w:val="26"/>
                <w:highlight w:val="none"/>
              </w:rPr>
            </w:r>
            <w:r/>
          </w:p>
        </w:tc>
        <w:tc>
          <w:tcPr>
            <w:tcW w:w="47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ко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пия инвентаризационной описи многолетних насаждений, в том числе питомников, выполненные по формам, утвержденным приказом Минсельхоза России от 25 сентября 1995 г. № 271 «Об утверждении ведомственных форм по инвентаризации основных средств»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- </w:t>
              <w:br/>
              <w:t xml:space="preserve">1 чел./час</w:t>
            </w:r>
            <w:r>
              <w:rPr>
                <w:sz w:val="26"/>
                <w:szCs w:val="26"/>
                <w:highlight w:val="none"/>
              </w:rPr>
            </w:r>
            <w:r/>
          </w:p>
        </w:tc>
      </w:tr>
      <w:tr>
        <w:trPr/>
        <w:tc>
          <w:tcPr>
            <w:tcW w:w="47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справка органа местного самоуправления о пространственной изоляции от плодоносящих насаждений с приложением картографического материала (для маточников различных типов, севооборотов полей формирования и школы сеянцев) – </w:t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2 чел./часа</w:t>
            </w:r>
            <w:r/>
            <w:r/>
          </w:p>
        </w:tc>
        <w:tc>
          <w:tcPr>
            <w:tcW w:w="47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справка органа местного самоуправления о пространственной изоляции от плодоносящих насаждений с приложением картографического материала (для маточников различных типов, севооборотов полей формирования и школы сеянцев) –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чел./часа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40"/>
        </w:trPr>
        <w:tc>
          <w:tcPr>
            <w:tcW w:w="47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копия книги питомника культур с приложением схемы размещения культур (для маточников и питомников различных типов) – 0,01 чел./час</w:t>
            </w:r>
            <w:r>
              <w:rPr>
                <w:sz w:val="26"/>
                <w:szCs w:val="26"/>
                <w:highlight w:val="none"/>
              </w:rPr>
            </w:r>
            <w:r/>
          </w:p>
        </w:tc>
        <w:tc>
          <w:tcPr>
            <w:tcW w:w="47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копия книги питомника культур с приложением схемы размещения культур (для маточников и питомников различных типов) – 0,01 чел./час</w:t>
            </w:r>
            <w:r>
              <w:rPr>
                <w:sz w:val="26"/>
                <w:szCs w:val="26"/>
                <w:highlight w:val="none"/>
              </w:rPr>
            </w:r>
            <w:r/>
          </w:p>
        </w:tc>
      </w:tr>
      <w:tr>
        <w:trPr>
          <w:trHeight w:val="415"/>
        </w:trPr>
        <w:tc>
          <w:tcPr>
            <w:tcW w:w="4785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копии аттестатов на базисное и (или) исходное растение – 0,01 чел./час</w:t>
            </w:r>
            <w:r>
              <w:rPr>
                <w:sz w:val="26"/>
                <w:szCs w:val="26"/>
                <w:highlight w:val="none"/>
              </w:rPr>
            </w:r>
            <w:r/>
          </w:p>
        </w:tc>
        <w:tc>
          <w:tcPr>
            <w:tcW w:w="4785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копии аттестатов на базисное и (или) исходное растение – 0,01 чел./час</w:t>
            </w:r>
            <w:r>
              <w:rPr>
                <w:sz w:val="26"/>
                <w:szCs w:val="26"/>
                <w:highlight w:val="none"/>
              </w:rPr>
            </w:r>
            <w:r/>
          </w:p>
        </w:tc>
      </w:tr>
      <w:tr>
        <w:trPr>
          <w:trHeight w:val="326"/>
        </w:trPr>
        <w:tc>
          <w:tcPr>
            <w:tcW w:w="4785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копия подтверждения фитосанитарного требования для посадочного материала, а также отсутствия вредоносных вирусов (для базисных растений), – 0,01 чел./час</w:t>
            </w:r>
            <w:r>
              <w:rPr>
                <w:sz w:val="26"/>
                <w:szCs w:val="26"/>
                <w:highlight w:val="none"/>
              </w:rPr>
            </w:r>
            <w:r/>
          </w:p>
        </w:tc>
        <w:tc>
          <w:tcPr>
            <w:tcW w:w="4785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копия подтверждения фитосанитарного требования для посадочного материала, а также отсутствия вредоносных вирусов (для базисных растений), – 0,01 чел./час</w:t>
            </w:r>
            <w:r>
              <w:rPr>
                <w:sz w:val="26"/>
                <w:szCs w:val="26"/>
                <w:highlight w:val="none"/>
              </w:rPr>
            </w:r>
            <w:r/>
          </w:p>
        </w:tc>
      </w:tr>
      <w:tr>
        <w:trPr>
          <w:trHeight w:val="401"/>
        </w:trPr>
        <w:tc>
          <w:tcPr>
            <w:tcW w:w="4785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копии актов об использовании минеральных, органических и бактериальных удобрений, средств защиты растений, внесенных при закладке и (или) уходу за многолетними насаждениями, заверенные участником отбора – </w:t>
              <w:br/>
              <w:t xml:space="preserve">0,5 чел./час</w:t>
            </w:r>
            <w:r>
              <w:rPr>
                <w:sz w:val="26"/>
                <w:szCs w:val="26"/>
                <w:highlight w:val="none"/>
              </w:rPr>
            </w:r>
            <w:r/>
          </w:p>
          <w:p>
            <w:pPr>
              <w:jc w:val="both"/>
              <w:spacing w:after="0"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  <w:r/>
          </w:p>
        </w:tc>
        <w:tc>
          <w:tcPr>
            <w:tcW w:w="4785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копии актов об использовании минеральных, органических и бактериальных удобрений, средств защиты растений, внесенных при закладке и (или) уходу за многолетними насаждениями, заверенные участником отбора – </w:t>
              <w:br/>
              <w:t xml:space="preserve">0,5 чел./час</w:t>
            </w:r>
            <w:r>
              <w:rPr>
                <w:sz w:val="26"/>
                <w:szCs w:val="26"/>
                <w:highlight w:val="none"/>
              </w:rPr>
            </w:r>
            <w:r/>
          </w:p>
        </w:tc>
      </w:tr>
      <w:tr>
        <w:trPr>
          <w:trHeight w:val="371"/>
        </w:trPr>
        <w:tc>
          <w:tcPr>
            <w:tcW w:w="4785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проект на закладку питомника – 40 чел./час</w:t>
            </w:r>
            <w:r>
              <w:rPr>
                <w:sz w:val="26"/>
                <w:szCs w:val="26"/>
                <w:highlight w:val="none"/>
              </w:rPr>
            </w:r>
            <w:r/>
          </w:p>
        </w:tc>
        <w:tc>
          <w:tcPr>
            <w:tcW w:w="4785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проект на закладку питомника – 40 чел./час</w:t>
            </w:r>
            <w:r>
              <w:rPr>
                <w:sz w:val="26"/>
                <w:szCs w:val="26"/>
                <w:highlight w:val="none"/>
              </w:rPr>
            </w:r>
            <w:r/>
          </w:p>
        </w:tc>
      </w:tr>
      <w:tr>
        <w:trPr>
          <w:trHeight w:val="281"/>
        </w:trPr>
        <w:tc>
          <w:tcPr>
            <w:tcW w:w="4785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ousine" w:cs="Times New Roman"/>
                <w:b w:val="0"/>
                <w:bCs w:val="0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sz w:val="26"/>
                <w:szCs w:val="26"/>
                <w:highlight w:val="none"/>
              </w:rPr>
            </w:r>
            <w:r/>
          </w:p>
        </w:tc>
        <w:tc>
          <w:tcPr>
            <w:tcW w:w="4785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after="0" w:line="240" w:lineRule="auto"/>
              <w:widowControl w:val="off"/>
              <w:rPr>
                <w:rFonts w:ascii="Times New Roman" w:hAnsi="Times New Roman" w:eastAsia="Liberation Sans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Liberation Sans" w:cs="Times New Roman"/>
                <w:color w:val="000000" w:themeColor="text1"/>
                <w:sz w:val="24"/>
                <w:szCs w:val="24"/>
              </w:rPr>
              <w:t xml:space="preserve">копия паспорта мелиоративной системы, на которой осуществлена </w:t>
            </w:r>
            <w:r>
              <w:rPr>
                <w:rFonts w:ascii="Times New Roman" w:hAnsi="Times New Roman" w:eastAsia="Liberation Sans" w:cs="Times New Roman"/>
                <w:color w:val="000000" w:themeColor="text1"/>
                <w:sz w:val="24"/>
                <w:szCs w:val="24"/>
              </w:rPr>
              <w:t xml:space="preserve">закл</w:t>
            </w:r>
            <w:r>
              <w:rPr>
                <w:rFonts w:ascii="Times New Roman" w:hAnsi="Times New Roman" w:eastAsia="Liberation Sans" w:cs="Times New Roman"/>
                <w:color w:val="000000" w:themeColor="text1"/>
                <w:sz w:val="24"/>
                <w:szCs w:val="24"/>
                <w:highlight w:val="white"/>
              </w:rPr>
              <w:t xml:space="preserve">адка многолетних насаждений и (или) проведены уходные работы </w:t>
            </w:r>
            <w:r>
              <w:rPr>
                <w:rFonts w:ascii="Times New Roman" w:hAnsi="Times New Roman" w:eastAsia="Liberation Sans" w:cs="Times New Roman"/>
                <w:color w:val="000000" w:themeColor="text1"/>
                <w:sz w:val="24"/>
                <w:szCs w:val="24"/>
                <w:highlight w:val="white"/>
              </w:rPr>
              <w:t xml:space="preserve">за многолетними насаждениями, утвержденного ФГБУ «Управление </w:t>
            </w:r>
            <w:r>
              <w:rPr>
                <w:rFonts w:ascii="Times New Roman" w:hAnsi="Times New Roman" w:eastAsia="Liberation Sans" w:cs="Times New Roman"/>
                <w:color w:val="000000" w:themeColor="text1"/>
                <w:sz w:val="24"/>
                <w:szCs w:val="24"/>
                <w:highlight w:val="white"/>
              </w:rPr>
              <w:t xml:space="preserve">Белгородмелиоводхоз»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Liberation Sans" w:cs="Times New Roman"/>
                <w:color w:val="000000" w:themeColor="text1"/>
                <w:sz w:val="24"/>
                <w:szCs w:val="24"/>
                <w:highlight w:val="white"/>
              </w:rPr>
              <w:t xml:space="preserve">1 чел./час</w:t>
            </w:r>
            <w:r/>
            <w:r/>
          </w:p>
        </w:tc>
      </w:tr>
      <w:tr>
        <w:trPr>
          <w:trHeight w:val="284"/>
        </w:trPr>
        <w:tc>
          <w:tcPr>
            <w:tcW w:w="4785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  <w:r/>
          </w:p>
        </w:tc>
        <w:tc>
          <w:tcPr>
            <w:tcW w:w="4785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Liberation Sans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ousine" w:cs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копия </w:t>
            </w:r>
            <w:r>
              <w:rPr>
                <w:rFonts w:ascii="Times New Roman" w:hAnsi="Times New Roman" w:eastAsia="Cousine" w:cs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акта</w:t>
            </w:r>
            <w:r>
              <w:rPr>
                <w:rFonts w:ascii="Times New Roman" w:hAnsi="Times New Roman" w:eastAsia="Cousine" w:cs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Cousine" w:cs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приемки многолетних плодово-ягодных насаждений первого года вегетации</w:t>
            </w:r>
            <w:r>
              <w:rPr>
                <w:rFonts w:ascii="Times New Roman" w:hAnsi="Times New Roman" w:eastAsia="Cousine" w:cs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, заложенного в текущем году либо в отчетном финансовом году (при закладке)</w:t>
            </w:r>
            <w:r>
              <w:rPr>
                <w:rFonts w:ascii="Times New Roman" w:hAnsi="Times New Roman" w:eastAsia="Cousine" w:cs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, и (или) а</w:t>
            </w:r>
            <w:r>
              <w:rPr>
                <w:rFonts w:ascii="Times New Roman" w:hAnsi="Times New Roman" w:eastAsia="Cousine" w:cs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кта перевода многолетних плодово-ягодных насаждений в старшую возрастную группу и (или) ввода в эксплуата</w:t>
            </w:r>
            <w:r>
              <w:rPr>
                <w:rFonts w:ascii="Times New Roman" w:hAnsi="Times New Roman" w:eastAsia="Cousine" w:cs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цию молодых насаждени</w:t>
            </w:r>
            <w:r>
              <w:rPr>
                <w:rFonts w:ascii="Times New Roman" w:hAnsi="Times New Roman" w:eastAsia="Cousine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и </w:t>
            </w:r>
            <w:r>
              <w:rPr>
                <w:rFonts w:ascii="Times New Roman" w:hAnsi="Times New Roman" w:eastAsia="Liberation Sans" w:cs="Times New Roman"/>
                <w:color w:val="000000" w:themeColor="text1"/>
                <w:sz w:val="24"/>
                <w:szCs w:val="24"/>
                <w:highlight w:val="white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Liberation Sans" w:cs="Times New Roman"/>
                <w:color w:val="000000" w:themeColor="text1"/>
                <w:sz w:val="24"/>
                <w:szCs w:val="24"/>
                <w:highlight w:val="white"/>
              </w:rPr>
              <w:t xml:space="preserve">1 чел./час</w:t>
            </w:r>
            <w:r/>
            <w:r/>
          </w:p>
        </w:tc>
      </w:tr>
      <w:tr>
        <w:trPr>
          <w:trHeight w:val="383"/>
        </w:trPr>
        <w:tc>
          <w:tcPr>
            <w:tcW w:w="47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  <w:t xml:space="preserve">Итог</w:t>
            </w: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  <w:t xml:space="preserve">о трудозатрат: 45</w:t>
            </w: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  <w:t xml:space="preserve">,55</w:t>
            </w: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  <w:t xml:space="preserve"> чел./часов.</w:t>
            </w: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</w:rPr>
            </w:r>
            <w:r/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</w:rPr>
            </w:r>
          </w:p>
        </w:tc>
        <w:tc>
          <w:tcPr>
            <w:tcW w:w="47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  <w:t xml:space="preserve">Итог</w:t>
            </w: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  <w:t xml:space="preserve">о трудозатрат: 47</w:t>
            </w: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  <w:t xml:space="preserve">,55</w:t>
            </w: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  <w:t xml:space="preserve"> чел./часов.</w:t>
            </w: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</w:rPr>
            </w:r>
            <w:r/>
          </w:p>
        </w:tc>
      </w:tr>
      <w:tr>
        <w:trPr>
          <w:trHeight w:val="383"/>
        </w:trPr>
        <w:tc>
          <w:tcPr>
            <w:gridSpan w:val="2"/>
            <w:tcW w:w="9570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  <w:t xml:space="preserve">Среднемесячная за</w:t>
            </w: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  <w:t xml:space="preserve">работная плата по Белгородской области</w:t>
            </w:r>
            <w:r>
              <w:rPr>
                <w:rFonts w:ascii="Times New Roman" w:hAnsi="Times New Roman" w:eastAsia="Times New Roman"/>
                <w:bCs/>
                <w:sz w:val="26"/>
                <w:szCs w:val="26"/>
                <w:lang w:eastAsia="ru-RU"/>
              </w:rPr>
              <w:t xml:space="preserve">: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 79 813 рублей. </w:t>
            </w: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</w:r>
          </w:p>
        </w:tc>
      </w:tr>
      <w:tr>
        <w:trPr>
          <w:trHeight w:val="383"/>
        </w:trPr>
        <w:tc>
          <w:tcPr>
            <w:gridSpan w:val="2"/>
            <w:tcW w:w="9570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  <w:t xml:space="preserve">Средняя стоимость часа работы</w:t>
            </w:r>
            <w:r>
              <w:rPr>
                <w:rFonts w:ascii="Times New Roman" w:hAnsi="Times New Roman" w:eastAsia="Times New Roman"/>
                <w:bCs/>
                <w:sz w:val="26"/>
                <w:szCs w:val="26"/>
                <w:lang w:eastAsia="ru-RU"/>
              </w:rPr>
              <w:t xml:space="preserve">: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 453,48 руб. </w:t>
            </w:r>
            <w:r/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r>
          </w:p>
          <w:p>
            <w:pPr>
              <w:ind w:left="0" w:right="0" w:firstLine="0"/>
              <w:jc w:val="both"/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(79813/22 рабочих дня/ 8 рабочих часов). </w:t>
            </w:r>
            <w:r/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r>
          </w:p>
        </w:tc>
      </w:tr>
      <w:tr>
        <w:trPr>
          <w:trHeight w:val="383"/>
        </w:trPr>
        <w:tc>
          <w:tcPr>
            <w:tcW w:w="47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  <w:t xml:space="preserve">Итог</w:t>
            </w: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  <w:t xml:space="preserve">о трудозатрат: </w:t>
            </w:r>
            <w:r/>
          </w:p>
          <w:p>
            <w:pPr>
              <w:ind w:left="0" w:right="0" w:firstLine="0"/>
              <w:jc w:val="both"/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  <w:t xml:space="preserve">413,12 тыс. руб. </w:t>
            </w: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highlight w:val="none"/>
                <w:lang w:eastAsia="ru-RU"/>
              </w:rPr>
            </w:r>
            <w:r>
              <w:rPr>
                <w:b/>
                <w:bCs/>
              </w:rPr>
            </w:r>
          </w:p>
          <w:p>
            <w:pPr>
              <w:ind w:left="0" w:right="0" w:firstLine="0"/>
              <w:jc w:val="both"/>
              <w:spacing w:after="0" w:line="240" w:lineRule="auto"/>
              <w:rPr>
                <w:rFonts w:ascii="Times New Roman" w:hAnsi="Times New Roman" w:eastAsia="Times New Roman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453,48 руб.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*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45,55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 чел./часов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 *20 ед)</w:t>
            </w:r>
            <w:r>
              <w:rPr>
                <w:sz w:val="26"/>
                <w:szCs w:val="26"/>
              </w:rPr>
            </w:r>
            <w:r/>
          </w:p>
          <w:p>
            <w:pPr>
              <w:ind w:left="0" w:right="0" w:firstLine="0"/>
              <w:jc w:val="both"/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</w:r>
          </w:p>
        </w:tc>
        <w:tc>
          <w:tcPr>
            <w:tcW w:w="47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6"/>
                <w:szCs w:val="26"/>
                <w:lang w:eastAsia="ru-RU"/>
              </w:rPr>
              <w:t xml:space="preserve">Общая стоимость трудозатрат: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6"/>
                <w:szCs w:val="26"/>
                <w:highlight w:val="none"/>
                <w:lang w:eastAsia="ru-RU"/>
              </w:rPr>
            </w:r>
          </w:p>
          <w:p>
            <w:pPr>
              <w:ind w:left="0" w:right="0" w:firstLine="0"/>
              <w:jc w:val="both"/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  <w:t xml:space="preserve">431,25 тыс. руб.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6"/>
                <w:szCs w:val="26"/>
                <w:highlight w:val="none"/>
                <w:lang w:eastAsia="ru-RU"/>
              </w:rPr>
            </w:r>
            <w:r/>
          </w:p>
          <w:p>
            <w:pPr>
              <w:ind w:left="0" w:right="0" w:firstLine="0"/>
              <w:jc w:val="both"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453,48 руб.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*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47,55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 чел./часов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 *20 ед)</w:t>
            </w:r>
            <w:r/>
            <w:r>
              <w:rPr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</w:r>
          </w:p>
        </w:tc>
      </w:tr>
    </w:tbl>
    <w:p>
      <w:pPr>
        <w:ind w:left="0" w:right="0" w:firstLine="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</w:rPr>
      </w:pPr>
      <w:r>
        <w:rPr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Финансирование в полном объеме заложено в Закон Белгородской области </w:t>
      </w:r>
      <w:r>
        <w:rPr>
          <w:rFonts w:ascii="Times New Roman" w:hAnsi="Times New Roman"/>
          <w:sz w:val="26"/>
          <w:szCs w:val="26"/>
        </w:rPr>
        <w:br/>
        <w:t xml:space="preserve">от 2</w:t>
      </w:r>
      <w:r>
        <w:rPr>
          <w:rFonts w:ascii="Times New Roman" w:hAnsi="Times New Roman"/>
          <w:sz w:val="26"/>
          <w:szCs w:val="26"/>
        </w:rPr>
        <w:t xml:space="preserve">4</w:t>
      </w:r>
      <w:r>
        <w:rPr>
          <w:rFonts w:ascii="Times New Roman" w:hAnsi="Times New Roman"/>
          <w:sz w:val="26"/>
          <w:szCs w:val="26"/>
        </w:rPr>
        <w:t xml:space="preserve"> декабря 202</w:t>
      </w:r>
      <w:r>
        <w:rPr>
          <w:rFonts w:ascii="Times New Roman" w:hAnsi="Times New Roman"/>
          <w:sz w:val="26"/>
          <w:szCs w:val="26"/>
        </w:rPr>
        <w:t xml:space="preserve">5</w:t>
      </w:r>
      <w:r>
        <w:rPr>
          <w:rFonts w:ascii="Times New Roman" w:hAnsi="Times New Roman"/>
          <w:sz w:val="26"/>
          <w:szCs w:val="26"/>
        </w:rPr>
        <w:t xml:space="preserve"> года № </w:t>
      </w:r>
      <w:r>
        <w:rPr>
          <w:rFonts w:ascii="Times New Roman" w:hAnsi="Times New Roman"/>
          <w:sz w:val="26"/>
          <w:szCs w:val="26"/>
        </w:rPr>
        <w:t xml:space="preserve">20</w:t>
      </w:r>
      <w:r>
        <w:rPr>
          <w:rFonts w:ascii="Times New Roman" w:hAnsi="Times New Roman"/>
          <w:sz w:val="26"/>
          <w:szCs w:val="26"/>
        </w:rPr>
        <w:t xml:space="preserve"> «Об областном бюджете на 202</w:t>
      </w:r>
      <w:r>
        <w:rPr>
          <w:rFonts w:ascii="Times New Roman" w:hAnsi="Times New Roman"/>
          <w:sz w:val="26"/>
          <w:szCs w:val="26"/>
        </w:rPr>
        <w:t xml:space="preserve">6</w:t>
      </w:r>
      <w:r>
        <w:rPr>
          <w:rFonts w:ascii="Times New Roman" w:hAnsi="Times New Roman"/>
          <w:sz w:val="26"/>
          <w:szCs w:val="26"/>
        </w:rPr>
        <w:t xml:space="preserve"> год и на плановый период 202</w:t>
      </w:r>
      <w:r>
        <w:rPr>
          <w:rFonts w:ascii="Times New Roman" w:hAnsi="Times New Roman"/>
          <w:sz w:val="26"/>
          <w:szCs w:val="26"/>
        </w:rPr>
        <w:t xml:space="preserve">7</w:t>
      </w:r>
      <w:r>
        <w:rPr>
          <w:rFonts w:ascii="Times New Roman" w:hAnsi="Times New Roman"/>
          <w:sz w:val="26"/>
          <w:szCs w:val="26"/>
        </w:rPr>
        <w:t xml:space="preserve"> и 202</w:t>
      </w:r>
      <w:r>
        <w:rPr>
          <w:rFonts w:ascii="Times New Roman" w:hAnsi="Times New Roman"/>
          <w:sz w:val="26"/>
          <w:szCs w:val="26"/>
        </w:rPr>
        <w:t xml:space="preserve">8</w:t>
      </w:r>
      <w:r>
        <w:rPr>
          <w:rFonts w:ascii="Times New Roman" w:hAnsi="Times New Roman"/>
          <w:sz w:val="26"/>
          <w:szCs w:val="26"/>
        </w:rPr>
        <w:t xml:space="preserve"> годов». На 202</w:t>
      </w:r>
      <w:r>
        <w:rPr>
          <w:rFonts w:ascii="Times New Roman" w:hAnsi="Times New Roman"/>
          <w:sz w:val="26"/>
          <w:szCs w:val="26"/>
        </w:rPr>
        <w:t xml:space="preserve">6</w:t>
      </w:r>
      <w:r>
        <w:rPr>
          <w:rFonts w:ascii="Times New Roman" w:hAnsi="Times New Roman"/>
          <w:sz w:val="26"/>
          <w:szCs w:val="26"/>
        </w:rPr>
        <w:t xml:space="preserve"> год на данные виды поддержки предусматривается </w:t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  <w:lang w:eastAsia="ru-RU"/>
        </w:rPr>
        <w:t xml:space="preserve">228,2</w:t>
      </w:r>
      <w:r>
        <w:rPr>
          <w:rFonts w:ascii="Times New Roman" w:hAnsi="Times New Roman"/>
          <w:sz w:val="26"/>
          <w:szCs w:val="26"/>
        </w:rPr>
        <w:t xml:space="preserve"> млн руб.</w:t>
      </w:r>
      <w:r>
        <w:rPr>
          <w:sz w:val="26"/>
          <w:szCs w:val="26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SimSun">
    <w:panose1 w:val="02000506000000020000"/>
  </w:font>
  <w:font w:name="PT Serif">
    <w:panose1 w:val="020A0603040505020204"/>
  </w:font>
  <w:font w:name="Times New Roman">
    <w:panose1 w:val="02020603050405020304"/>
  </w:font>
  <w:font w:name="Tahoma">
    <w:panose1 w:val="020B0604030504040204"/>
  </w:font>
  <w:font w:name="Noto Sans Devanagari">
    <w:panose1 w:val="020B0502040504020204"/>
  </w:font>
  <w:font w:name="Segoe UI">
    <w:panose1 w:val="020B0502040504020204"/>
  </w:font>
  <w:font w:name="Cousine">
    <w:panose1 w:val="020704090202050204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34">
    <w:name w:val="Plain Table 1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35">
    <w:name w:val="Plain Table 2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36">
    <w:name w:val="Plain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37">
    <w:name w:val="Plain Table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8">
    <w:name w:val="Plain Table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39">
    <w:name w:val="Grid Table 1 Light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40">
    <w:name w:val="Grid Table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1">
    <w:name w:val="Grid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2">
    <w:name w:val="Grid Table 4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43">
    <w:name w:val="Grid Table 5 Dark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44">
    <w:name w:val="Grid Table 6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45">
    <w:name w:val="Grid Table 7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6">
    <w:name w:val="List Table 1 Light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7">
    <w:name w:val="List Table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648">
    <w:name w:val="List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49">
    <w:name w:val="List Table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50">
    <w:name w:val="List Table 5 Dark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51">
    <w:name w:val="List Table 6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652">
    <w:name w:val="List Table 7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paragraph" w:styleId="653">
    <w:name w:val="TOC Heading"/>
    <w:uiPriority w:val="39"/>
    <w:unhideWhenUsed/>
  </w:style>
  <w:style w:type="paragraph" w:styleId="654" w:default="1">
    <w:name w:val="Normal"/>
    <w:qFormat/>
    <w:pPr>
      <w:spacing w:after="160" w:line="256" w:lineRule="auto"/>
    </w:pPr>
    <w:rPr>
      <w:rFonts w:ascii="Calibri" w:hAnsi="Calibri" w:eastAsia="Calibri"/>
      <w:sz w:val="22"/>
      <w:szCs w:val="22"/>
      <w:lang w:eastAsia="zh-CN"/>
    </w:rPr>
  </w:style>
  <w:style w:type="paragraph" w:styleId="655">
    <w:name w:val="Heading 1"/>
    <w:basedOn w:val="654"/>
    <w:next w:val="654"/>
    <w:link w:val="71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654"/>
    <w:next w:val="654"/>
    <w:link w:val="71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7">
    <w:name w:val="Heading 3"/>
    <w:basedOn w:val="654"/>
    <w:next w:val="654"/>
    <w:link w:val="71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8">
    <w:name w:val="Heading 4"/>
    <w:basedOn w:val="654"/>
    <w:next w:val="654"/>
    <w:link w:val="71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9">
    <w:name w:val="Heading 5"/>
    <w:basedOn w:val="654"/>
    <w:next w:val="654"/>
    <w:link w:val="71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0">
    <w:name w:val="Heading 6"/>
    <w:basedOn w:val="654"/>
    <w:next w:val="654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61">
    <w:name w:val="Heading 7"/>
    <w:basedOn w:val="654"/>
    <w:next w:val="654"/>
    <w:link w:val="71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62">
    <w:name w:val="Heading 8"/>
    <w:basedOn w:val="654"/>
    <w:next w:val="654"/>
    <w:link w:val="7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63">
    <w:name w:val="Heading 9"/>
    <w:basedOn w:val="654"/>
    <w:next w:val="654"/>
    <w:link w:val="71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character" w:styleId="667">
    <w:name w:val="footnote reference"/>
    <w:uiPriority w:val="99"/>
    <w:unhideWhenUsed/>
    <w:qFormat/>
    <w:rPr>
      <w:vertAlign w:val="superscript"/>
    </w:rPr>
  </w:style>
  <w:style w:type="character" w:styleId="668">
    <w:name w:val="endnote reference"/>
    <w:uiPriority w:val="99"/>
    <w:semiHidden/>
    <w:unhideWhenUsed/>
    <w:qFormat/>
    <w:rPr>
      <w:vertAlign w:val="superscript"/>
    </w:rPr>
  </w:style>
  <w:style w:type="character" w:styleId="669">
    <w:name w:val="Hyperlink"/>
    <w:uiPriority w:val="99"/>
    <w:unhideWhenUsed/>
    <w:qFormat/>
    <w:rPr>
      <w:color w:val="0000ff"/>
      <w:u w:val="single"/>
    </w:rPr>
  </w:style>
  <w:style w:type="paragraph" w:styleId="670">
    <w:name w:val="Balloon Text"/>
    <w:basedOn w:val="654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71">
    <w:name w:val="endnote text"/>
    <w:basedOn w:val="654"/>
    <w:link w:val="856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672">
    <w:name w:val="Caption"/>
    <w:basedOn w:val="654"/>
    <w:next w:val="654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673">
    <w:name w:val="index 1"/>
    <w:basedOn w:val="654"/>
    <w:next w:val="654"/>
    <w:uiPriority w:val="99"/>
    <w:semiHidden/>
    <w:unhideWhenUsed/>
    <w:qFormat/>
  </w:style>
  <w:style w:type="paragraph" w:styleId="674">
    <w:name w:val="footnote text"/>
    <w:basedOn w:val="654"/>
    <w:link w:val="855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675">
    <w:name w:val="toc 8"/>
    <w:basedOn w:val="654"/>
    <w:next w:val="654"/>
    <w:uiPriority w:val="39"/>
    <w:unhideWhenUsed/>
    <w:qFormat/>
    <w:pPr>
      <w:ind w:left="1984"/>
      <w:spacing w:after="57"/>
    </w:pPr>
  </w:style>
  <w:style w:type="paragraph" w:styleId="676">
    <w:name w:val="Header"/>
    <w:basedOn w:val="654"/>
    <w:link w:val="727"/>
    <w:uiPriority w:val="99"/>
    <w:unhideWhenUsed/>
    <w:qFormat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77">
    <w:name w:val="toc 9"/>
    <w:basedOn w:val="654"/>
    <w:next w:val="654"/>
    <w:uiPriority w:val="39"/>
    <w:unhideWhenUsed/>
    <w:qFormat/>
    <w:pPr>
      <w:ind w:left="2268"/>
      <w:spacing w:after="57"/>
    </w:pPr>
  </w:style>
  <w:style w:type="paragraph" w:styleId="678">
    <w:name w:val="toc 7"/>
    <w:basedOn w:val="654"/>
    <w:next w:val="654"/>
    <w:uiPriority w:val="39"/>
    <w:unhideWhenUsed/>
    <w:qFormat/>
    <w:pPr>
      <w:ind w:left="1701"/>
      <w:spacing w:after="57"/>
    </w:pPr>
  </w:style>
  <w:style w:type="paragraph" w:styleId="679">
    <w:name w:val="Body Text"/>
    <w:basedOn w:val="654"/>
    <w:qFormat/>
    <w:pPr>
      <w:spacing w:after="140" w:line="276" w:lineRule="auto"/>
    </w:pPr>
  </w:style>
  <w:style w:type="paragraph" w:styleId="680">
    <w:name w:val="index heading"/>
    <w:basedOn w:val="654"/>
    <w:next w:val="673"/>
    <w:qFormat/>
    <w:pPr>
      <w:suppressLineNumbers/>
    </w:pPr>
    <w:rPr>
      <w:rFonts w:ascii="PT Astra Serif" w:hAnsi="PT Astra Serif" w:cs="Noto Sans Devanagari"/>
    </w:rPr>
  </w:style>
  <w:style w:type="paragraph" w:styleId="681">
    <w:name w:val="toc 1"/>
    <w:basedOn w:val="654"/>
    <w:next w:val="654"/>
    <w:uiPriority w:val="39"/>
    <w:unhideWhenUsed/>
    <w:qFormat/>
    <w:pPr>
      <w:spacing w:after="57"/>
    </w:pPr>
  </w:style>
  <w:style w:type="paragraph" w:styleId="682">
    <w:name w:val="toc 6"/>
    <w:basedOn w:val="654"/>
    <w:next w:val="654"/>
    <w:uiPriority w:val="39"/>
    <w:unhideWhenUsed/>
    <w:qFormat/>
    <w:pPr>
      <w:ind w:left="1417"/>
      <w:spacing w:after="57"/>
    </w:pPr>
  </w:style>
  <w:style w:type="paragraph" w:styleId="683">
    <w:name w:val="table of figures"/>
    <w:basedOn w:val="654"/>
    <w:next w:val="654"/>
    <w:uiPriority w:val="99"/>
    <w:unhideWhenUsed/>
    <w:qFormat/>
    <w:pPr>
      <w:spacing w:after="0"/>
    </w:pPr>
  </w:style>
  <w:style w:type="paragraph" w:styleId="684">
    <w:name w:val="toc 3"/>
    <w:basedOn w:val="654"/>
    <w:next w:val="654"/>
    <w:uiPriority w:val="39"/>
    <w:unhideWhenUsed/>
    <w:qFormat/>
    <w:pPr>
      <w:ind w:left="567"/>
      <w:spacing w:after="57"/>
    </w:pPr>
  </w:style>
  <w:style w:type="paragraph" w:styleId="685">
    <w:name w:val="toc 2"/>
    <w:basedOn w:val="654"/>
    <w:next w:val="654"/>
    <w:uiPriority w:val="39"/>
    <w:unhideWhenUsed/>
    <w:qFormat/>
    <w:pPr>
      <w:ind w:left="283"/>
      <w:spacing w:after="57"/>
    </w:pPr>
  </w:style>
  <w:style w:type="paragraph" w:styleId="686">
    <w:name w:val="toc 4"/>
    <w:basedOn w:val="654"/>
    <w:next w:val="654"/>
    <w:uiPriority w:val="39"/>
    <w:unhideWhenUsed/>
    <w:qFormat/>
    <w:pPr>
      <w:ind w:left="850"/>
      <w:spacing w:after="57"/>
    </w:pPr>
  </w:style>
  <w:style w:type="paragraph" w:styleId="687">
    <w:name w:val="toc 5"/>
    <w:basedOn w:val="654"/>
    <w:next w:val="654"/>
    <w:uiPriority w:val="39"/>
    <w:unhideWhenUsed/>
    <w:qFormat/>
    <w:pPr>
      <w:ind w:left="1134"/>
      <w:spacing w:after="57"/>
    </w:pPr>
  </w:style>
  <w:style w:type="paragraph" w:styleId="688">
    <w:name w:val="Title"/>
    <w:basedOn w:val="654"/>
    <w:next w:val="679"/>
    <w:link w:val="721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689">
    <w:name w:val="Footer"/>
    <w:basedOn w:val="654"/>
    <w:link w:val="729"/>
    <w:uiPriority w:val="99"/>
    <w:unhideWhenUsed/>
    <w:qFormat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90">
    <w:name w:val="List"/>
    <w:basedOn w:val="679"/>
    <w:qFormat/>
    <w:rPr>
      <w:rFonts w:ascii="PT Astra Serif" w:hAnsi="PT Astra Serif" w:cs="Noto Sans Devanagari"/>
    </w:rPr>
  </w:style>
  <w:style w:type="paragraph" w:styleId="691">
    <w:name w:val="Subtitle"/>
    <w:basedOn w:val="654"/>
    <w:next w:val="654"/>
    <w:link w:val="722"/>
    <w:uiPriority w:val="11"/>
    <w:qFormat/>
    <w:pPr>
      <w:spacing w:before="200" w:after="200"/>
    </w:pPr>
    <w:rPr>
      <w:sz w:val="24"/>
      <w:szCs w:val="24"/>
    </w:rPr>
  </w:style>
  <w:style w:type="table" w:styleId="692">
    <w:name w:val="Table Grid"/>
    <w:basedOn w:val="665"/>
    <w:uiPriority w:val="5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93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94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695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96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97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98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99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00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01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02" w:customStyle="1">
    <w:name w:val="Title Char"/>
    <w:uiPriority w:val="10"/>
    <w:qFormat/>
    <w:rPr>
      <w:sz w:val="48"/>
      <w:szCs w:val="48"/>
    </w:rPr>
  </w:style>
  <w:style w:type="character" w:styleId="703" w:customStyle="1">
    <w:name w:val="Subtitle Char"/>
    <w:uiPriority w:val="11"/>
    <w:qFormat/>
    <w:rPr>
      <w:sz w:val="24"/>
      <w:szCs w:val="24"/>
    </w:rPr>
  </w:style>
  <w:style w:type="character" w:styleId="704" w:customStyle="1">
    <w:name w:val="Quote Char"/>
    <w:uiPriority w:val="29"/>
    <w:qFormat/>
    <w:rPr>
      <w:i/>
    </w:rPr>
  </w:style>
  <w:style w:type="character" w:styleId="705" w:customStyle="1">
    <w:name w:val="Intense Quote Char"/>
    <w:uiPriority w:val="30"/>
    <w:qFormat/>
    <w:rPr>
      <w:i/>
    </w:rPr>
  </w:style>
  <w:style w:type="character" w:styleId="706" w:customStyle="1">
    <w:name w:val="Header Char"/>
    <w:basedOn w:val="664"/>
    <w:uiPriority w:val="99"/>
    <w:qFormat/>
  </w:style>
  <w:style w:type="character" w:styleId="707" w:customStyle="1">
    <w:name w:val="Caption Char"/>
    <w:uiPriority w:val="99"/>
    <w:qFormat/>
  </w:style>
  <w:style w:type="character" w:styleId="708" w:customStyle="1">
    <w:name w:val="Footnote Text Char"/>
    <w:uiPriority w:val="99"/>
    <w:qFormat/>
    <w:rPr>
      <w:sz w:val="18"/>
    </w:rPr>
  </w:style>
  <w:style w:type="character" w:styleId="709" w:customStyle="1">
    <w:name w:val="Endnote Text Char"/>
    <w:uiPriority w:val="99"/>
    <w:qFormat/>
    <w:rPr>
      <w:sz w:val="20"/>
    </w:rPr>
  </w:style>
  <w:style w:type="character" w:styleId="710" w:customStyle="1">
    <w:name w:val="Заголовок 1 Знак"/>
    <w:link w:val="655"/>
    <w:uiPriority w:val="9"/>
    <w:qFormat/>
    <w:rPr>
      <w:rFonts w:ascii="Arial" w:hAnsi="Arial" w:eastAsia="Arial" w:cs="Arial"/>
      <w:sz w:val="40"/>
      <w:szCs w:val="40"/>
    </w:rPr>
  </w:style>
  <w:style w:type="character" w:styleId="711" w:customStyle="1">
    <w:name w:val="Заголовок 2 Знак"/>
    <w:link w:val="656"/>
    <w:uiPriority w:val="9"/>
    <w:qFormat/>
    <w:rPr>
      <w:rFonts w:ascii="Arial" w:hAnsi="Arial" w:eastAsia="Arial" w:cs="Arial"/>
      <w:sz w:val="34"/>
    </w:rPr>
  </w:style>
  <w:style w:type="character" w:styleId="712" w:customStyle="1">
    <w:name w:val="Заголовок 3 Знак"/>
    <w:link w:val="657"/>
    <w:uiPriority w:val="9"/>
    <w:qFormat/>
    <w:rPr>
      <w:rFonts w:ascii="Arial" w:hAnsi="Arial" w:eastAsia="Arial" w:cs="Arial"/>
      <w:sz w:val="30"/>
      <w:szCs w:val="30"/>
    </w:rPr>
  </w:style>
  <w:style w:type="character" w:styleId="713" w:customStyle="1">
    <w:name w:val="Заголовок 4 Знак"/>
    <w:link w:val="658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14" w:customStyle="1">
    <w:name w:val="Заголовок 5 Знак"/>
    <w:link w:val="659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15" w:customStyle="1">
    <w:name w:val="Заголовок 6 Знак"/>
    <w:link w:val="660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6" w:customStyle="1">
    <w:name w:val="Заголовок 7 Знак"/>
    <w:link w:val="661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17" w:customStyle="1">
    <w:name w:val="Заголовок 8 Знак"/>
    <w:link w:val="662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18" w:customStyle="1">
    <w:name w:val="Заголовок 9 Знак"/>
    <w:link w:val="663"/>
    <w:uiPriority w:val="9"/>
    <w:qFormat/>
    <w:rPr>
      <w:rFonts w:ascii="Arial" w:hAnsi="Arial" w:eastAsia="Arial" w:cs="Arial"/>
      <w:i/>
      <w:iCs/>
      <w:sz w:val="21"/>
      <w:szCs w:val="21"/>
    </w:rPr>
  </w:style>
  <w:style w:type="paragraph" w:styleId="719">
    <w:name w:val="List Paragraph"/>
    <w:basedOn w:val="654"/>
    <w:uiPriority w:val="34"/>
    <w:qFormat/>
    <w:pPr>
      <w:contextualSpacing/>
      <w:ind w:left="720"/>
    </w:pPr>
  </w:style>
  <w:style w:type="paragraph" w:styleId="720">
    <w:name w:val="No Spacing"/>
    <w:uiPriority w:val="1"/>
    <w:qFormat/>
  </w:style>
  <w:style w:type="character" w:styleId="721" w:customStyle="1">
    <w:name w:val="Заголовок Знак"/>
    <w:link w:val="688"/>
    <w:uiPriority w:val="10"/>
    <w:qFormat/>
    <w:rPr>
      <w:sz w:val="48"/>
      <w:szCs w:val="48"/>
    </w:rPr>
  </w:style>
  <w:style w:type="character" w:styleId="722" w:customStyle="1">
    <w:name w:val="Подзаголовок Знак"/>
    <w:link w:val="691"/>
    <w:uiPriority w:val="11"/>
    <w:qFormat/>
    <w:rPr>
      <w:sz w:val="24"/>
      <w:szCs w:val="24"/>
    </w:rPr>
  </w:style>
  <w:style w:type="paragraph" w:styleId="723">
    <w:name w:val="Quote"/>
    <w:basedOn w:val="654"/>
    <w:next w:val="654"/>
    <w:link w:val="724"/>
    <w:uiPriority w:val="29"/>
    <w:qFormat/>
    <w:pPr>
      <w:ind w:left="720" w:right="720"/>
    </w:pPr>
    <w:rPr>
      <w:i/>
    </w:rPr>
  </w:style>
  <w:style w:type="character" w:styleId="724" w:customStyle="1">
    <w:name w:val="Цитата 2 Знак"/>
    <w:link w:val="723"/>
    <w:uiPriority w:val="29"/>
    <w:qFormat/>
    <w:rPr>
      <w:i/>
    </w:rPr>
  </w:style>
  <w:style w:type="paragraph" w:styleId="725">
    <w:name w:val="Intense Quote"/>
    <w:basedOn w:val="654"/>
    <w:next w:val="654"/>
    <w:link w:val="72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6" w:customStyle="1">
    <w:name w:val="Выделенная цитата Знак"/>
    <w:link w:val="725"/>
    <w:uiPriority w:val="30"/>
    <w:qFormat/>
    <w:rPr>
      <w:i/>
    </w:rPr>
  </w:style>
  <w:style w:type="character" w:styleId="727" w:customStyle="1">
    <w:name w:val="Верхний колонтитул Знак"/>
    <w:link w:val="676"/>
    <w:uiPriority w:val="99"/>
    <w:qFormat/>
  </w:style>
  <w:style w:type="character" w:styleId="728" w:customStyle="1">
    <w:name w:val="Footer Char"/>
    <w:uiPriority w:val="99"/>
    <w:qFormat/>
  </w:style>
  <w:style w:type="character" w:styleId="729" w:customStyle="1">
    <w:name w:val="Нижний колонтитул Знак"/>
    <w:link w:val="689"/>
    <w:uiPriority w:val="99"/>
    <w:qFormat/>
  </w:style>
  <w:style w:type="table" w:styleId="730" w:customStyle="1">
    <w:name w:val="Table Grid Light"/>
    <w:basedOn w:val="665"/>
    <w:uiPriority w:val="59"/>
    <w:qFormat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</w:style>
  <w:style w:type="table" w:styleId="731" w:customStyle="1">
    <w:name w:val="Таблица простая 11"/>
    <w:basedOn w:val="665"/>
    <w:uiPriority w:val="59"/>
    <w:qFormat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blStylePr w:type="band1Horz">
      <w:tcPr>
        <w:shd w:val="clear" w:color="f2f2f2" w:fill="f2f2f2"/>
      </w:tcPr>
    </w:tblStylePr>
    <w:tblStylePr w:type="band1Vert">
      <w:tcPr>
        <w:shd w:val="clear" w:color="f2f2f2" w:fill="f2f2f2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 w:customStyle="1">
    <w:name w:val="Таблица простая 21"/>
    <w:basedOn w:val="665"/>
    <w:uiPriority w:val="59"/>
    <w:qFormat/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blStylePr w:type="band1Horz"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tcPr>
        <w:tcBorders>
          <w:left w:val="single" w:color="000000" w:sz="4" w:space="0"/>
          <w:right w:val="single" w:color="000000" w:sz="4" w:space="0"/>
        </w:tcBorders>
      </w:tcPr>
    </w:tblStylePr>
    <w:tblStylePr w:type="band2Vert"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 w:customStyle="1">
    <w:name w:val="Таблица простая 31"/>
    <w:basedOn w:val="665"/>
    <w:uiPriority w:val="99"/>
    <w:qFormat/>
    <w:tblPr/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4" w:customStyle="1">
    <w:name w:val="Таблица простая 41"/>
    <w:basedOn w:val="665"/>
    <w:uiPriority w:val="99"/>
    <w:qFormat/>
    <w:tblPr/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Таблица простая 51"/>
    <w:basedOn w:val="665"/>
    <w:uiPriority w:val="99"/>
    <w:qFormat/>
    <w:tblPr/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6" w:customStyle="1">
    <w:name w:val="Таблица-сетка 1 светлая1"/>
    <w:basedOn w:val="665"/>
    <w:uiPriority w:val="99"/>
    <w:qFormat/>
    <w:tblPr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1"/>
    <w:basedOn w:val="665"/>
    <w:uiPriority w:val="99"/>
    <w:qFormat/>
    <w:tblP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2"/>
    <w:basedOn w:val="665"/>
    <w:uiPriority w:val="99"/>
    <w:qFormat/>
    <w:tblP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3"/>
    <w:basedOn w:val="665"/>
    <w:uiPriority w:val="99"/>
    <w:qFormat/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4"/>
    <w:basedOn w:val="665"/>
    <w:uiPriority w:val="99"/>
    <w:qFormat/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5"/>
    <w:basedOn w:val="665"/>
    <w:uiPriority w:val="99"/>
    <w:qFormat/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6"/>
    <w:basedOn w:val="665"/>
    <w:uiPriority w:val="99"/>
    <w:qFormat/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Таблица-сетка 21"/>
    <w:basedOn w:val="665"/>
    <w:uiPriority w:val="99"/>
    <w:qFormat/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1"/>
    <w:basedOn w:val="665"/>
    <w:uiPriority w:val="99"/>
    <w:qFormat/>
    <w:tblPr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2"/>
    <w:basedOn w:val="665"/>
    <w:uiPriority w:val="99"/>
    <w:qFormat/>
    <w:tblPr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3"/>
    <w:basedOn w:val="665"/>
    <w:uiPriority w:val="99"/>
    <w:qFormat/>
    <w:tblPr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4"/>
    <w:basedOn w:val="665"/>
    <w:uiPriority w:val="99"/>
    <w:qFormat/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5"/>
    <w:basedOn w:val="665"/>
    <w:uiPriority w:val="99"/>
    <w:qFormat/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6"/>
    <w:basedOn w:val="665"/>
    <w:uiPriority w:val="99"/>
    <w:qFormat/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Таблица-сетка 31"/>
    <w:basedOn w:val="665"/>
    <w:uiPriority w:val="99"/>
    <w:qFormat/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1"/>
    <w:basedOn w:val="665"/>
    <w:uiPriority w:val="99"/>
    <w:qFormat/>
    <w:tblPr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2"/>
    <w:basedOn w:val="665"/>
    <w:uiPriority w:val="99"/>
    <w:qFormat/>
    <w:tblPr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3"/>
    <w:basedOn w:val="665"/>
    <w:uiPriority w:val="99"/>
    <w:qFormat/>
    <w:tblPr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4"/>
    <w:basedOn w:val="665"/>
    <w:uiPriority w:val="99"/>
    <w:qFormat/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5"/>
    <w:basedOn w:val="665"/>
    <w:uiPriority w:val="99"/>
    <w:qFormat/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6"/>
    <w:basedOn w:val="665"/>
    <w:uiPriority w:val="99"/>
    <w:qFormat/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Таблица-сетка 41"/>
    <w:basedOn w:val="665"/>
    <w:uiPriority w:val="59"/>
    <w:qFormat/>
    <w:tblPr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</w:tcBorders>
      </w:tcPr>
    </w:tblStylePr>
  </w:style>
  <w:style w:type="table" w:styleId="758" w:customStyle="1">
    <w:name w:val="Grid Table 4 - Accent 1"/>
    <w:basedOn w:val="665"/>
    <w:uiPriority w:val="59"/>
    <w:qFormat/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fill="dce6f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/>
        </w:tcBorders>
      </w:tcPr>
    </w:tblStylePr>
  </w:style>
  <w:style w:type="table" w:styleId="759" w:customStyle="1">
    <w:name w:val="Grid Table 4 - Accent 2"/>
    <w:basedOn w:val="665"/>
    <w:uiPriority w:val="59"/>
    <w:qFormat/>
    <w:tblP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/>
        </w:tcBorders>
      </w:tcPr>
    </w:tblStylePr>
  </w:style>
  <w:style w:type="table" w:styleId="760" w:customStyle="1">
    <w:name w:val="Grid Table 4 - Accent 3"/>
    <w:basedOn w:val="665"/>
    <w:uiPriority w:val="59"/>
    <w:qFormat/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/>
        </w:tcBorders>
      </w:tcPr>
    </w:tblStylePr>
  </w:style>
  <w:style w:type="table" w:styleId="761" w:customStyle="1">
    <w:name w:val="Grid Table 4 - Accent 4"/>
    <w:basedOn w:val="665"/>
    <w:uiPriority w:val="59"/>
    <w:qFormat/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/>
        </w:tcBorders>
      </w:tcPr>
    </w:tblStylePr>
  </w:style>
  <w:style w:type="table" w:styleId="762" w:customStyle="1">
    <w:name w:val="Grid Table 4 - Accent 5"/>
    <w:basedOn w:val="665"/>
    <w:uiPriority w:val="59"/>
    <w:qFormat/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/>
        </w:tcBorders>
      </w:tcPr>
    </w:tblStylePr>
  </w:style>
  <w:style w:type="table" w:styleId="763" w:customStyle="1">
    <w:name w:val="Grid Table 4 - Accent 6"/>
    <w:basedOn w:val="665"/>
    <w:uiPriority w:val="59"/>
    <w:qFormat/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/>
        </w:tcBorders>
      </w:tcPr>
    </w:tblStylePr>
  </w:style>
  <w:style w:type="table" w:styleId="764" w:customStyle="1">
    <w:name w:val="Таблица-сетка 5 темная1"/>
    <w:basedOn w:val="665"/>
    <w:uiPriority w:val="99"/>
    <w:qFormat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cPr>
        <w:shd w:val="clear" w:color="8a8a8a" w:fill="8a8a8a"/>
      </w:tcPr>
    </w:tblStylePr>
    <w:tblStylePr w:type="band1Vert">
      <w:tcPr>
        <w:shd w:val="clear" w:color="8a8a8a" w:fill="8a8a8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fill="000000"/>
        <w:tcBorders>
          <w:top w:val="single" w:color="FFFFFF" w:sz="4" w:space="0"/>
        </w:tcBorders>
      </w:tcPr>
    </w:tblStylePr>
  </w:style>
  <w:style w:type="table" w:styleId="765" w:customStyle="1">
    <w:name w:val="Grid Table 5 Dark- Accent 1"/>
    <w:basedOn w:val="665"/>
    <w:uiPriority w:val="99"/>
    <w:qFormat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cPr>
        <w:shd w:val="clear" w:color="aec4e0" w:fill="aec4e0"/>
      </w:tcPr>
    </w:tblStylePr>
    <w:tblStylePr w:type="band1Vert">
      <w:tcPr>
        <w:shd w:val="clear" w:color="aec4e0" w:fill="aec4e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fill="4f81bd"/>
        <w:tcBorders>
          <w:top w:val="single" w:color="FFFFFF" w:sz="4" w:space="0"/>
        </w:tcBorders>
      </w:tcPr>
    </w:tblStylePr>
  </w:style>
  <w:style w:type="table" w:styleId="766" w:customStyle="1">
    <w:name w:val="Grid Table 5 Dark - Accent 2"/>
    <w:basedOn w:val="665"/>
    <w:uiPriority w:val="99"/>
    <w:qFormat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cPr>
        <w:shd w:val="clear" w:color="e2aead" w:fill="e2aead"/>
      </w:tcPr>
    </w:tblStylePr>
    <w:tblStylePr w:type="band1Vert">
      <w:tcPr>
        <w:shd w:val="clear" w:color="e2aead" w:fill="e2aead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fill="c0504d"/>
        <w:tcBorders>
          <w:top w:val="single" w:color="FFFFFF" w:sz="4" w:space="0"/>
        </w:tcBorders>
      </w:tcPr>
    </w:tblStylePr>
  </w:style>
  <w:style w:type="table" w:styleId="767" w:customStyle="1">
    <w:name w:val="Grid Table 5 Dark - Accent 3"/>
    <w:basedOn w:val="665"/>
    <w:uiPriority w:val="99"/>
    <w:qFormat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cPr>
        <w:shd w:val="clear" w:color="d0dfb2" w:fill="d0dfb2"/>
      </w:tcPr>
    </w:tblStylePr>
    <w:tblStylePr w:type="band1Vert">
      <w:tcPr>
        <w:shd w:val="clear" w:color="d0dfb2" w:fill="d0dfb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fill="9bbb59"/>
        <w:tcBorders>
          <w:top w:val="single" w:color="FFFFFF" w:sz="4" w:space="0"/>
        </w:tcBorders>
      </w:tcPr>
    </w:tblStylePr>
  </w:style>
  <w:style w:type="table" w:styleId="768" w:customStyle="1">
    <w:name w:val="Grid Table 5 Dark- Accent 4"/>
    <w:basedOn w:val="665"/>
    <w:uiPriority w:val="99"/>
    <w:qFormat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cPr>
        <w:shd w:val="clear" w:color="c4b7d4" w:fill="c4b7d4"/>
      </w:tcPr>
    </w:tblStylePr>
    <w:tblStylePr w:type="band1Vert">
      <w:tcPr>
        <w:shd w:val="clear" w:color="c4b7d4" w:fill="c4b7d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fill="8064a2"/>
        <w:tcBorders>
          <w:top w:val="single" w:color="FFFFFF" w:sz="4" w:space="0"/>
        </w:tcBorders>
      </w:tcPr>
    </w:tblStylePr>
  </w:style>
  <w:style w:type="table" w:styleId="769" w:customStyle="1">
    <w:name w:val="Grid Table 5 Dark - Accent 5"/>
    <w:basedOn w:val="665"/>
    <w:uiPriority w:val="99"/>
    <w:qFormat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cPr>
        <w:shd w:val="clear" w:color="acd8e4" w:fill="acd8e4"/>
      </w:tcPr>
    </w:tblStylePr>
    <w:tblStylePr w:type="band1Vert">
      <w:tcPr>
        <w:shd w:val="clear" w:color="acd8e4" w:fill="acd8e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fill="4bacc6"/>
        <w:tcBorders>
          <w:top w:val="single" w:color="FFFFFF" w:sz="4" w:space="0"/>
        </w:tcBorders>
      </w:tcPr>
    </w:tblStylePr>
  </w:style>
  <w:style w:type="table" w:styleId="770" w:customStyle="1">
    <w:name w:val="Grid Table 5 Dark - Accent 6"/>
    <w:basedOn w:val="665"/>
    <w:uiPriority w:val="99"/>
    <w:qFormat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cPr>
        <w:shd w:val="clear" w:color="fbceaa" w:fill="fbceaa"/>
      </w:tcPr>
    </w:tblStylePr>
    <w:tblStylePr w:type="band1Vert">
      <w:tcPr>
        <w:shd w:val="clear" w:color="fbceaa" w:fill="fbcea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fill="f79646"/>
        <w:tcBorders>
          <w:top w:val="single" w:color="FFFFFF" w:sz="4" w:space="0"/>
        </w:tcBorders>
      </w:tcPr>
    </w:tblStylePr>
  </w:style>
  <w:style w:type="table" w:styleId="771" w:customStyle="1">
    <w:name w:val="Таблица-сетка 6 цветная1"/>
    <w:basedOn w:val="665"/>
    <w:uiPriority w:val="99"/>
    <w:qFormat/>
    <w:tblP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blStylePr w:type="band1Horz">
      <w:rPr>
        <w:rFonts w:ascii="Arial" w:hAnsi="Arial"/>
        <w:color w:val="7f7f7f"/>
        <w:sz w:val="22"/>
      </w:rPr>
      <w:tcPr>
        <w:shd w:val="clear" w:color="cbcbcb" w:fill="cbcbcb"/>
      </w:tcPr>
    </w:tblStylePr>
    <w:tblStylePr w:type="band1Vert"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  <w:tblStylePr w:type="firstCol">
      <w:rPr>
        <w:b/>
        <w:color w:val="7f7f7f"/>
      </w:rPr>
    </w:tblStylePr>
    <w:tblStylePr w:type="firstRow">
      <w:rPr>
        <w:b/>
        <w:color w:val="7f7f7f"/>
      </w:r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</w:tblStylePr>
    <w:tblStylePr w:type="lastRow">
      <w:rPr>
        <w:b/>
        <w:color w:val="7f7f7f"/>
      </w:rPr>
    </w:tblStylePr>
  </w:style>
  <w:style w:type="table" w:styleId="772" w:customStyle="1">
    <w:name w:val="Grid Table 6 Colorful - Accent 1"/>
    <w:basedOn w:val="665"/>
    <w:uiPriority w:val="99"/>
    <w:qFormat/>
    <w:tblPr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blStylePr w:type="band1Horz">
      <w:rPr>
        <w:rFonts w:ascii="Arial" w:hAnsi="Arial"/>
        <w:color w:val="a6bfdd"/>
        <w:sz w:val="22"/>
      </w:rPr>
      <w:tcPr>
        <w:shd w:val="clear" w:color="dae5f1" w:fill="dae5f1"/>
      </w:tcPr>
    </w:tblStylePr>
    <w:tblStylePr w:type="band1Vert"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  <w:tblStylePr w:type="firstCol">
      <w:rPr>
        <w:b/>
        <w:color w:val="a6bfdd"/>
      </w:rPr>
    </w:tblStylePr>
    <w:tblStylePr w:type="firstRow">
      <w:rPr>
        <w:b/>
        <w:color w:val="a6bfdd"/>
      </w:r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</w:tblStylePr>
    <w:tblStylePr w:type="lastRow">
      <w:rPr>
        <w:b/>
        <w:color w:val="a6bfdd"/>
      </w:rPr>
    </w:tblStylePr>
  </w:style>
  <w:style w:type="table" w:styleId="773" w:customStyle="1">
    <w:name w:val="Grid Table 6 Colorful - Accent 2"/>
    <w:basedOn w:val="665"/>
    <w:uiPriority w:val="99"/>
    <w:qFormat/>
    <w:tblP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blStylePr w:type="band1Horz">
      <w:rPr>
        <w:rFonts w:ascii="Arial" w:hAnsi="Arial"/>
        <w:color w:val="d99695"/>
        <w:sz w:val="22"/>
      </w:rPr>
      <w:tcPr>
        <w:shd w:val="clear" w:color="f2dcdc" w:fill="f2dcdc"/>
      </w:tcPr>
    </w:tblStylePr>
    <w:tblStylePr w:type="band1Vert"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b/>
        <w:color w:val="d99695"/>
      </w:rPr>
    </w:tblStylePr>
    <w:tblStylePr w:type="firstRow">
      <w:rPr>
        <w:b/>
        <w:color w:val="d99695"/>
      </w:r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</w:tblStylePr>
    <w:tblStylePr w:type="lastRow">
      <w:rPr>
        <w:b/>
        <w:color w:val="d99695"/>
      </w:rPr>
    </w:tblStylePr>
  </w:style>
  <w:style w:type="table" w:styleId="774" w:customStyle="1">
    <w:name w:val="Grid Table 6 Colorful - Accent 3"/>
    <w:basedOn w:val="665"/>
    <w:uiPriority w:val="99"/>
    <w:qFormat/>
    <w:tblPr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blStylePr w:type="band1Horz">
      <w:rPr>
        <w:rFonts w:ascii="Arial" w:hAnsi="Arial"/>
        <w:color w:val="9abb59"/>
        <w:sz w:val="22"/>
      </w:rPr>
      <w:tcPr>
        <w:shd w:val="clear" w:color="eaf1dc" w:fill="eaf1dc"/>
      </w:tcPr>
    </w:tblStylePr>
    <w:tblStylePr w:type="band1Vert"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  <w:tblStylePr w:type="firstCol">
      <w:rPr>
        <w:b/>
        <w:color w:val="9abb59"/>
      </w:rPr>
    </w:tblStylePr>
    <w:tblStylePr w:type="firstRow">
      <w:rPr>
        <w:b/>
        <w:color w:val="9abb59"/>
      </w:r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</w:tblStylePr>
    <w:tblStylePr w:type="lastRow">
      <w:rPr>
        <w:b/>
        <w:color w:val="9abb59"/>
      </w:rPr>
    </w:tblStylePr>
  </w:style>
  <w:style w:type="table" w:styleId="775" w:customStyle="1">
    <w:name w:val="Grid Table 6 Colorful - Accent 4"/>
    <w:basedOn w:val="665"/>
    <w:uiPriority w:val="99"/>
    <w:qFormat/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blStylePr w:type="band1Horz">
      <w:rPr>
        <w:rFonts w:ascii="Arial" w:hAnsi="Arial"/>
        <w:color w:val="b2a1c6"/>
        <w:sz w:val="22"/>
      </w:rPr>
      <w:tcPr>
        <w:shd w:val="clear" w:color="e5dfec" w:fill="e5dfec"/>
      </w:tcPr>
    </w:tblStylePr>
    <w:tblStylePr w:type="band1Vert"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b/>
        <w:color w:val="b2a1c6"/>
      </w:rPr>
    </w:tblStylePr>
    <w:tblStylePr w:type="firstRow">
      <w:rPr>
        <w:b/>
        <w:color w:val="b2a1c6"/>
      </w:r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</w:tblStylePr>
    <w:tblStylePr w:type="lastRow">
      <w:rPr>
        <w:b/>
        <w:color w:val="b2a1c6"/>
      </w:rPr>
    </w:tblStylePr>
  </w:style>
  <w:style w:type="table" w:styleId="776" w:customStyle="1">
    <w:name w:val="Grid Table 6 Colorful - Accent 5"/>
    <w:basedOn w:val="665"/>
    <w:uiPriority w:val="99"/>
    <w:qFormat/>
    <w:tblPr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blStylePr w:type="band1Horz">
      <w:rPr>
        <w:rFonts w:ascii="Arial" w:hAnsi="Arial"/>
        <w:color w:val="266779"/>
        <w:sz w:val="22"/>
      </w:rPr>
      <w:tcPr>
        <w:shd w:val="clear" w:color="daeef3" w:fill="daeef3"/>
      </w:tcPr>
    </w:tblStylePr>
    <w:tblStylePr w:type="band1Vert"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  <w:tblStylePr w:type="firstCol">
      <w:rPr>
        <w:b/>
        <w:color w:val="266779"/>
      </w:rPr>
    </w:tblStylePr>
    <w:tblStylePr w:type="firstRow">
      <w:rPr>
        <w:b/>
        <w:color w:val="266779"/>
      </w:r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</w:tblStylePr>
    <w:tblStylePr w:type="lastRow">
      <w:rPr>
        <w:b/>
        <w:color w:val="266779"/>
      </w:rPr>
    </w:tblStylePr>
  </w:style>
  <w:style w:type="table" w:styleId="777" w:customStyle="1">
    <w:name w:val="Grid Table 6 Colorful - Accent 6"/>
    <w:basedOn w:val="665"/>
    <w:uiPriority w:val="99"/>
    <w:qFormat/>
    <w:tblPr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blStylePr w:type="band1Horz">
      <w:rPr>
        <w:rFonts w:ascii="Arial" w:hAnsi="Arial"/>
        <w:color w:val="266779"/>
        <w:sz w:val="22"/>
      </w:rPr>
      <w:tcPr>
        <w:shd w:val="clear" w:color="fde9d8" w:fill="fde9d8"/>
      </w:tcPr>
    </w:tblStylePr>
    <w:tblStylePr w:type="band1Vert"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  <w:tblStylePr w:type="firstCol">
      <w:rPr>
        <w:b/>
        <w:color w:val="266779"/>
      </w:rPr>
    </w:tblStylePr>
    <w:tblStylePr w:type="firstRow">
      <w:rPr>
        <w:b/>
        <w:color w:val="266779"/>
      </w:r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</w:tblStylePr>
    <w:tblStylePr w:type="lastRow">
      <w:rPr>
        <w:b/>
        <w:color w:val="266779"/>
      </w:rPr>
    </w:tblStylePr>
  </w:style>
  <w:style w:type="table" w:styleId="778" w:customStyle="1">
    <w:name w:val="Таблица-сетка 7 цветная1"/>
    <w:basedOn w:val="665"/>
    <w:uiPriority w:val="99"/>
    <w:qFormat/>
    <w:tblPr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blStylePr w:type="band1Horz">
      <w:rPr>
        <w:rFonts w:ascii="Arial" w:hAnsi="Arial"/>
        <w:color w:val="7f7f7f"/>
        <w:sz w:val="22"/>
      </w:rPr>
      <w:tcPr>
        <w:shd w:val="clear" w:color="f2f2f2" w:fill="f2f2f2"/>
      </w:tcPr>
    </w:tblStylePr>
    <w:tblStylePr w:type="band1Vert"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  <w:tblStylePr w:type="firstCol">
      <w:rPr>
        <w:rFonts w:ascii="Arial" w:hAnsi="Arial"/>
        <w:i/>
        <w:color w:val="7f7f7f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/>
        <w:sz w:val="22"/>
      </w:r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1"/>
    <w:basedOn w:val="665"/>
    <w:uiPriority w:val="99"/>
    <w:qFormat/>
    <w:tblPr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blStylePr w:type="band1Horz">
      <w:rPr>
        <w:rFonts w:ascii="Arial" w:hAnsi="Arial"/>
        <w:color w:val="a6bfdd"/>
        <w:sz w:val="22"/>
      </w:rPr>
      <w:tcPr>
        <w:shd w:val="clear" w:color="dae5f1" w:fill="dae5f1"/>
      </w:tcPr>
    </w:tblStylePr>
    <w:tblStylePr w:type="band1Vert"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  <w:tblStylePr w:type="firstCol">
      <w:rPr>
        <w:rFonts w:ascii="Arial" w:hAnsi="Arial"/>
        <w:i/>
        <w:color w:val="a6bfdd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6BFD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/>
        <w:sz w:val="22"/>
      </w:rPr>
      <w:tcPr>
        <w:shd w:val="clear" w:color="ffffff" w:fill="auto"/>
        <w:tcBorders>
          <w:top w:val="none" w:color="000000" w:sz="4" w:space="0"/>
          <w:left w:val="single" w:color="A6BFD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/>
        <w:sz w:val="22"/>
      </w:rPr>
      <w:tcPr>
        <w:shd w:val="clear" w:color="ffffff" w:fill="ffffff"/>
        <w:tcBorders>
          <w:top w:val="single" w:color="A6BFD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2"/>
    <w:basedOn w:val="665"/>
    <w:uiPriority w:val="99"/>
    <w:qFormat/>
    <w:tblPr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blStylePr w:type="band1Horz">
      <w:rPr>
        <w:rFonts w:ascii="Arial" w:hAnsi="Arial"/>
        <w:color w:val="d99695"/>
        <w:sz w:val="22"/>
      </w:rPr>
      <w:tcPr>
        <w:shd w:val="clear" w:color="f2dcdc" w:fill="f2dcdc"/>
      </w:tcPr>
    </w:tblStylePr>
    <w:tblStylePr w:type="band1Vert"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rFonts w:ascii="Arial" w:hAnsi="Arial"/>
        <w:i/>
        <w:color w:val="d996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/>
        <w:sz w:val="22"/>
      </w:r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3"/>
    <w:basedOn w:val="665"/>
    <w:uiPriority w:val="99"/>
    <w:qFormat/>
    <w:tblPr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blStylePr w:type="band1Horz">
      <w:rPr>
        <w:rFonts w:ascii="Arial" w:hAnsi="Arial"/>
        <w:color w:val="9abb59"/>
        <w:sz w:val="22"/>
      </w:rPr>
      <w:tcPr>
        <w:shd w:val="clear" w:color="eaf1dc" w:fill="eaf1dc"/>
      </w:tcPr>
    </w:tblStylePr>
    <w:tblStylePr w:type="band1Vert"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  <w:tblStylePr w:type="firstCol">
      <w:rPr>
        <w:rFonts w:ascii="Arial" w:hAnsi="Arial"/>
        <w:i/>
        <w:color w:val="9abb5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/>
        <w:sz w:val="22"/>
      </w:rPr>
      <w:tcPr>
        <w:shd w:val="clear" w:color="ffffff" w:fill="auto"/>
        <w:tcBorders>
          <w:top w:val="none" w:color="000000" w:sz="4" w:space="0"/>
          <w:left w:val="single" w:color="9A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/>
        <w:sz w:val="22"/>
      </w:rPr>
      <w:tcPr>
        <w:shd w:val="clear" w:color="ffffff" w:fill="ffffff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4"/>
    <w:basedOn w:val="665"/>
    <w:uiPriority w:val="99"/>
    <w:qFormat/>
    <w:tblPr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blStylePr w:type="band1Horz">
      <w:rPr>
        <w:rFonts w:ascii="Arial" w:hAnsi="Arial"/>
        <w:color w:val="b2a1c6"/>
        <w:sz w:val="22"/>
      </w:rPr>
      <w:tcPr>
        <w:shd w:val="clear" w:color="e5dfec" w:fill="e5dfec"/>
      </w:tcPr>
    </w:tblStylePr>
    <w:tblStylePr w:type="band1Vert"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rFonts w:ascii="Arial" w:hAnsi="Arial"/>
        <w:i/>
        <w:color w:val="b2a1c6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/>
        <w:sz w:val="22"/>
      </w:r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5"/>
    <w:basedOn w:val="665"/>
    <w:uiPriority w:val="99"/>
    <w:qFormat/>
    <w:tblPr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blStylePr w:type="band1Horz">
      <w:rPr>
        <w:rFonts w:ascii="Arial" w:hAnsi="Arial"/>
        <w:color w:val="266779"/>
        <w:sz w:val="22"/>
      </w:rPr>
      <w:tcPr>
        <w:shd w:val="clear" w:color="daeef3" w:fill="daeef3"/>
      </w:tcPr>
    </w:tblStylePr>
    <w:tblStylePr w:type="band1Vert"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  <w:tblStylePr w:type="firstCol">
      <w:rPr>
        <w:rFonts w:ascii="Arial" w:hAnsi="Arial"/>
        <w:i/>
        <w:color w:val="26677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/>
        <w:sz w:val="22"/>
      </w:rPr>
      <w:tcPr>
        <w:shd w:val="clear" w:color="ffffff" w:fill="auto"/>
        <w:tcBorders>
          <w:top w:val="none" w:color="000000" w:sz="4" w:space="0"/>
          <w:left w:val="single" w:color="99D0D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/>
        <w:sz w:val="22"/>
      </w:rPr>
      <w:tcPr>
        <w:shd w:val="clear" w:color="ffffff" w:fill="ffffff"/>
        <w:tcBorders>
          <w:top w:val="single" w:color="99D0D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7 Colorful - Accent 6"/>
    <w:basedOn w:val="665"/>
    <w:uiPriority w:val="99"/>
    <w:qFormat/>
    <w:tblPr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blStylePr w:type="band1Horz">
      <w:rPr>
        <w:rFonts w:ascii="Arial" w:hAnsi="Arial"/>
        <w:color w:val="b15407"/>
        <w:sz w:val="22"/>
      </w:rPr>
      <w:tcPr>
        <w:shd w:val="clear" w:color="fde9d8" w:fill="fde9d8"/>
      </w:tcPr>
    </w:tblStylePr>
    <w:tblStylePr w:type="band1Vert"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  <w:tblStylePr w:type="firstCol">
      <w:rPr>
        <w:rFonts w:ascii="Arial" w:hAnsi="Arial"/>
        <w:i/>
        <w:color w:val="b15407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/>
        <w:sz w:val="22"/>
      </w:rPr>
      <w:tcPr>
        <w:shd w:val="clear" w:color="ffffff" w:fill="auto"/>
        <w:tcBorders>
          <w:top w:val="none" w:color="000000" w:sz="4" w:space="0"/>
          <w:left w:val="single" w:color="FAC39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/>
        <w:sz w:val="22"/>
      </w:rPr>
      <w:tcPr>
        <w:shd w:val="clear" w:color="ffffff" w:fill="ffffff"/>
        <w:tcBorders>
          <w:top w:val="single" w:color="FAC39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Список-таблица 1 светлая1"/>
    <w:basedOn w:val="665"/>
    <w:uiPriority w:val="99"/>
    <w:qFormat/>
    <w:tblPr/>
    <w:tblStylePr w:type="band1Horz"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1"/>
    <w:basedOn w:val="665"/>
    <w:uiPriority w:val="99"/>
    <w:qFormat/>
    <w:tblPr/>
    <w:tblStylePr w:type="band1Horz">
      <w:tcPr>
        <w:shd w:val="clear" w:color="d2dfee" w:fill="d2dfee"/>
      </w:tcPr>
    </w:tblStylePr>
    <w:tblStylePr w:type="band1Vert">
      <w:tcPr>
        <w:shd w:val="clear" w:color="d2dfee" w:fill="d2dfee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2"/>
    <w:basedOn w:val="665"/>
    <w:uiPriority w:val="99"/>
    <w:qFormat/>
    <w:tblPr/>
    <w:tblStylePr w:type="band1Horz">
      <w:tcPr>
        <w:shd w:val="clear" w:color="efd2d2" w:fill="efd2d2"/>
      </w:tcPr>
    </w:tblStylePr>
    <w:tblStylePr w:type="band1Vert">
      <w:tcPr>
        <w:shd w:val="clear" w:color="efd2d2" w:fill="efd2d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3"/>
    <w:basedOn w:val="665"/>
    <w:uiPriority w:val="99"/>
    <w:qFormat/>
    <w:tblPr/>
    <w:tblStylePr w:type="band1Horz">
      <w:tcPr>
        <w:shd w:val="clear" w:color="e5eed5" w:fill="e5eed5"/>
      </w:tcPr>
    </w:tblStylePr>
    <w:tblStylePr w:type="band1Vert">
      <w:tcPr>
        <w:shd w:val="clear" w:color="e5eed5" w:fill="e5eed5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4"/>
    <w:basedOn w:val="665"/>
    <w:uiPriority w:val="99"/>
    <w:qFormat/>
    <w:tblPr/>
    <w:tblStylePr w:type="band1Horz">
      <w:tcPr>
        <w:shd w:val="clear" w:color="dfd8e7" w:fill="dfd8e7"/>
      </w:tcPr>
    </w:tblStylePr>
    <w:tblStylePr w:type="band1Vert">
      <w:tcPr>
        <w:shd w:val="clear" w:color="dfd8e7" w:fill="dfd8e7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5"/>
    <w:basedOn w:val="665"/>
    <w:uiPriority w:val="99"/>
    <w:qFormat/>
    <w:tblPr/>
    <w:tblStylePr w:type="band1Horz">
      <w:tcPr>
        <w:shd w:val="clear" w:color="d1eaf0" w:fill="d1eaf0"/>
      </w:tcPr>
    </w:tblStylePr>
    <w:tblStylePr w:type="band1Vert">
      <w:tcPr>
        <w:shd w:val="clear" w:color="d1eaf0" w:fill="d1eaf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6"/>
    <w:basedOn w:val="665"/>
    <w:uiPriority w:val="99"/>
    <w:qFormat/>
    <w:tblPr/>
    <w:tblStylePr w:type="band1Horz">
      <w:tcPr>
        <w:shd w:val="clear" w:color="fde4d0" w:fill="fde4d0"/>
      </w:tcPr>
    </w:tblStylePr>
    <w:tblStylePr w:type="band1Vert">
      <w:tcPr>
        <w:shd w:val="clear" w:color="fde4d0" w:fill="fde4d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Список-таблица 21"/>
    <w:basedOn w:val="665"/>
    <w:uiPriority w:val="99"/>
    <w:qFormat/>
    <w:tblPr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</w:style>
  <w:style w:type="table" w:styleId="793" w:customStyle="1">
    <w:name w:val="List Table 2 - Accent 1"/>
    <w:basedOn w:val="665"/>
    <w:uiPriority w:val="99"/>
    <w:qFormat/>
    <w:tblPr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</w:style>
  <w:style w:type="table" w:styleId="794" w:customStyle="1">
    <w:name w:val="List Table 2 - Accent 2"/>
    <w:basedOn w:val="665"/>
    <w:uiPriority w:val="99"/>
    <w:qFormat/>
    <w:tblPr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</w:style>
  <w:style w:type="table" w:styleId="795" w:customStyle="1">
    <w:name w:val="List Table 2 - Accent 3"/>
    <w:basedOn w:val="665"/>
    <w:uiPriority w:val="99"/>
    <w:qFormat/>
    <w:tblPr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</w:style>
  <w:style w:type="table" w:styleId="796" w:customStyle="1">
    <w:name w:val="List Table 2 - Accent 4"/>
    <w:basedOn w:val="665"/>
    <w:uiPriority w:val="99"/>
    <w:qFormat/>
    <w:tblPr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</w:style>
  <w:style w:type="table" w:styleId="797" w:customStyle="1">
    <w:name w:val="List Table 2 - Accent 5"/>
    <w:basedOn w:val="665"/>
    <w:uiPriority w:val="99"/>
    <w:qFormat/>
    <w:tblPr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</w:style>
  <w:style w:type="table" w:styleId="798" w:customStyle="1">
    <w:name w:val="List Table 2 - Accent 6"/>
    <w:basedOn w:val="665"/>
    <w:uiPriority w:val="99"/>
    <w:qFormat/>
    <w:tblPr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</w:style>
  <w:style w:type="table" w:styleId="799" w:customStyle="1">
    <w:name w:val="Список-таблица 31"/>
    <w:basedOn w:val="665"/>
    <w:uiPriority w:val="9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1"/>
    <w:basedOn w:val="665"/>
    <w:uiPriority w:val="99"/>
    <w:qFormat/>
    <w:tblPr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/>
          <w:right w:val="single" w:color="4F81BD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2"/>
    <w:basedOn w:val="665"/>
    <w:uiPriority w:val="99"/>
    <w:qFormat/>
    <w:tblP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/>
          <w:right w:val="single" w:color="D9969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d9969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3"/>
    <w:basedOn w:val="665"/>
    <w:uiPriority w:val="99"/>
    <w:qFormat/>
    <w:tblPr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/>
          <w:right w:val="single" w:color="C3D69B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fill="c3d69b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4"/>
    <w:basedOn w:val="665"/>
    <w:uiPriority w:val="99"/>
    <w:qFormat/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/>
          <w:right w:val="single" w:color="B2A1C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b2a1c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5"/>
    <w:basedOn w:val="665"/>
    <w:uiPriority w:val="99"/>
    <w:qFormat/>
    <w:tblPr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/>
          <w:right w:val="single" w:color="92CCDC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fill="92ccdc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6"/>
    <w:basedOn w:val="665"/>
    <w:uiPriority w:val="99"/>
    <w:qFormat/>
    <w:tblPr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/>
          <w:right w:val="single" w:color="FAC09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fill="fac09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Список-таблица 41"/>
    <w:basedOn w:val="665"/>
    <w:uiPriority w:val="9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1"/>
    <w:basedOn w:val="665"/>
    <w:uiPriority w:val="99"/>
    <w:qFormat/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2"/>
    <w:basedOn w:val="665"/>
    <w:uiPriority w:val="99"/>
    <w:qFormat/>
    <w:tblP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3"/>
    <w:basedOn w:val="665"/>
    <w:uiPriority w:val="99"/>
    <w:qFormat/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4"/>
    <w:basedOn w:val="665"/>
    <w:uiPriority w:val="99"/>
    <w:qFormat/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5"/>
    <w:basedOn w:val="665"/>
    <w:uiPriority w:val="99"/>
    <w:qFormat/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6"/>
    <w:basedOn w:val="665"/>
    <w:uiPriority w:val="99"/>
    <w:qFormat/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Список-таблица 5 темная1"/>
    <w:basedOn w:val="665"/>
    <w:uiPriority w:val="99"/>
    <w:qFormat/>
    <w:tblPr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</w:tblPr>
    <w:tblStylePr w:type="band1Horz"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14" w:customStyle="1">
    <w:name w:val="List Table 5 Dark - Accent 1"/>
    <w:basedOn w:val="665"/>
    <w:uiPriority w:val="99"/>
    <w:qFormat/>
    <w:tblPr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</w:tblPr>
    <w:tblStylePr w:type="band1Horz"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15" w:customStyle="1">
    <w:name w:val="List Table 5 Dark - Accent 2"/>
    <w:basedOn w:val="665"/>
    <w:uiPriority w:val="99"/>
    <w:qFormat/>
    <w:tblPr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</w:tblPr>
    <w:tblStylePr w:type="band1Horz"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16" w:customStyle="1">
    <w:name w:val="List Table 5 Dark - Accent 3"/>
    <w:basedOn w:val="665"/>
    <w:uiPriority w:val="99"/>
    <w:qFormat/>
    <w:tblPr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</w:tblPr>
    <w:tblStylePr w:type="band1Horz"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17" w:customStyle="1">
    <w:name w:val="List Table 5 Dark - Accent 4"/>
    <w:basedOn w:val="665"/>
    <w:uiPriority w:val="99"/>
    <w:qFormat/>
    <w:tblPr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</w:tblPr>
    <w:tblStylePr w:type="band1Horz"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18" w:customStyle="1">
    <w:name w:val="List Table 5 Dark - Accent 5"/>
    <w:basedOn w:val="665"/>
    <w:uiPriority w:val="99"/>
    <w:qFormat/>
    <w:tblPr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</w:tblPr>
    <w:tblStylePr w:type="band1Horz"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19" w:customStyle="1">
    <w:name w:val="List Table 5 Dark - Accent 6"/>
    <w:basedOn w:val="665"/>
    <w:uiPriority w:val="99"/>
    <w:qFormat/>
    <w:tblPr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</w:tblPr>
    <w:tblStylePr w:type="band1Horz"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20" w:customStyle="1">
    <w:name w:val="Список-таблица 6 цветная1"/>
    <w:basedOn w:val="665"/>
    <w:uiPriority w:val="99"/>
    <w:qFormat/>
    <w:tblPr>
      <w:tblBorders>
        <w:top w:val="single" w:color="7F7F7F" w:sz="4" w:space="0"/>
        <w:bottom w:val="single" w:color="7F7F7F" w:sz="4" w:space="0"/>
      </w:tblBorders>
    </w:tblPr>
    <w:tblStylePr w:type="band1Horz">
      <w:rPr>
        <w:rFonts w:ascii="Arial" w:hAnsi="Arial"/>
        <w:color w:val="000000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  <w:tblStylePr w:type="firstCol">
      <w:rPr>
        <w:b/>
        <w:color w:val="000000"/>
      </w:rPr>
    </w:tblStylePr>
    <w:tblStylePr w:type="firstRow">
      <w:rPr>
        <w:b/>
        <w:color w:val="000000"/>
      </w:r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</w:tblStylePr>
    <w:tblStylePr w:type="lastRow">
      <w:rPr>
        <w:b/>
        <w:color w:val="000000"/>
      </w:rPr>
      <w:tcPr>
        <w:tcBorders>
          <w:top w:val="single" w:color="7F7F7F" w:sz="4" w:space="0"/>
        </w:tcBorders>
      </w:tcPr>
    </w:tblStylePr>
  </w:style>
  <w:style w:type="table" w:styleId="821" w:customStyle="1">
    <w:name w:val="List Table 6 Colorful - Accent 1"/>
    <w:basedOn w:val="665"/>
    <w:uiPriority w:val="99"/>
    <w:qFormat/>
    <w:tblPr>
      <w:tblBorders>
        <w:top w:val="single" w:color="4F81BD" w:sz="4" w:space="0"/>
        <w:bottom w:val="single" w:color="4F81BD" w:sz="4" w:space="0"/>
      </w:tblBorders>
    </w:tblPr>
    <w:tblStylePr w:type="band1Horz">
      <w:rPr>
        <w:rFonts w:ascii="Arial" w:hAnsi="Arial"/>
        <w:color w:val="2a4a71"/>
        <w:sz w:val="22"/>
      </w:rPr>
      <w:tcPr>
        <w:shd w:val="clear" w:color="d2dfee" w:fill="d2dfee"/>
      </w:tcPr>
    </w:tblStylePr>
    <w:tblStylePr w:type="band1Vert"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  <w:tblStylePr w:type="firstCol">
      <w:rPr>
        <w:b/>
        <w:color w:val="2a4a71"/>
      </w:rPr>
    </w:tblStylePr>
    <w:tblStylePr w:type="firstRow">
      <w:rPr>
        <w:b/>
        <w:color w:val="2a4a71"/>
      </w:r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</w:tblStylePr>
    <w:tblStylePr w:type="lastRow">
      <w:rPr>
        <w:b/>
        <w:color w:val="2a4a71"/>
      </w:rPr>
      <w:tcPr>
        <w:tcBorders>
          <w:top w:val="single" w:color="4F81BD" w:sz="4" w:space="0"/>
        </w:tcBorders>
      </w:tcPr>
    </w:tblStylePr>
  </w:style>
  <w:style w:type="table" w:styleId="822" w:customStyle="1">
    <w:name w:val="List Table 6 Colorful - Accent 2"/>
    <w:basedOn w:val="665"/>
    <w:uiPriority w:val="99"/>
    <w:qFormat/>
    <w:tblPr>
      <w:tblBorders>
        <w:top w:val="single" w:color="D99695" w:sz="4" w:space="0"/>
        <w:bottom w:val="single" w:color="D99695" w:sz="4" w:space="0"/>
      </w:tblBorders>
    </w:tblPr>
    <w:tblStylePr w:type="band1Horz">
      <w:rPr>
        <w:rFonts w:ascii="Arial" w:hAnsi="Arial"/>
        <w:color w:val="d99695"/>
        <w:sz w:val="22"/>
      </w:rPr>
      <w:tcPr>
        <w:shd w:val="clear" w:color="efd2d2" w:fill="efd2d2"/>
      </w:tcPr>
    </w:tblStylePr>
    <w:tblStylePr w:type="band1Vert"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b/>
        <w:color w:val="d99695"/>
      </w:rPr>
    </w:tblStylePr>
    <w:tblStylePr w:type="firstRow">
      <w:rPr>
        <w:b/>
        <w:color w:val="d99695"/>
      </w:r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</w:tblStylePr>
    <w:tblStylePr w:type="lastRow">
      <w:rPr>
        <w:b/>
        <w:color w:val="d99695"/>
      </w:rPr>
      <w:tcPr>
        <w:tcBorders>
          <w:top w:val="single" w:color="D99695" w:sz="4" w:space="0"/>
        </w:tcBorders>
      </w:tcPr>
    </w:tblStylePr>
  </w:style>
  <w:style w:type="table" w:styleId="823" w:customStyle="1">
    <w:name w:val="List Table 6 Colorful - Accent 3"/>
    <w:basedOn w:val="665"/>
    <w:uiPriority w:val="99"/>
    <w:qFormat/>
    <w:tblPr>
      <w:tblBorders>
        <w:top w:val="single" w:color="C3D69B" w:sz="4" w:space="0"/>
        <w:bottom w:val="single" w:color="C3D69B" w:sz="4" w:space="0"/>
      </w:tblBorders>
    </w:tblPr>
    <w:tblStylePr w:type="band1Horz">
      <w:rPr>
        <w:rFonts w:ascii="Arial" w:hAnsi="Arial"/>
        <w:color w:val="c3d69b"/>
        <w:sz w:val="22"/>
      </w:rPr>
      <w:tcPr>
        <w:shd w:val="clear" w:color="e5eed5" w:fill="e5eed5"/>
      </w:tcPr>
    </w:tblStylePr>
    <w:tblStylePr w:type="band1Vert"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  <w:tblStylePr w:type="firstCol">
      <w:rPr>
        <w:b/>
        <w:color w:val="c3d69b"/>
      </w:rPr>
    </w:tblStylePr>
    <w:tblStylePr w:type="firstRow">
      <w:rPr>
        <w:b/>
        <w:color w:val="c3d69b"/>
      </w:r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</w:tblStylePr>
    <w:tblStylePr w:type="lastRow">
      <w:rPr>
        <w:b/>
        <w:color w:val="c3d69b"/>
      </w:rPr>
      <w:tcPr>
        <w:tcBorders>
          <w:top w:val="single" w:color="C3D69B" w:sz="4" w:space="0"/>
        </w:tcBorders>
      </w:tcPr>
    </w:tblStylePr>
  </w:style>
  <w:style w:type="table" w:styleId="824" w:customStyle="1">
    <w:name w:val="List Table 6 Colorful - Accent 4"/>
    <w:basedOn w:val="665"/>
    <w:uiPriority w:val="99"/>
    <w:qFormat/>
    <w:tblPr>
      <w:tblBorders>
        <w:top w:val="single" w:color="B2A1C6" w:sz="4" w:space="0"/>
        <w:bottom w:val="single" w:color="B2A1C6" w:sz="4" w:space="0"/>
      </w:tblBorders>
    </w:tblPr>
    <w:tblStylePr w:type="band1Horz">
      <w:rPr>
        <w:rFonts w:ascii="Arial" w:hAnsi="Arial"/>
        <w:color w:val="b2a1c6"/>
        <w:sz w:val="22"/>
      </w:rPr>
      <w:tcPr>
        <w:shd w:val="clear" w:color="dfd8e7" w:fill="dfd8e7"/>
      </w:tcPr>
    </w:tblStylePr>
    <w:tblStylePr w:type="band1Vert"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b/>
        <w:color w:val="b2a1c6"/>
      </w:rPr>
    </w:tblStylePr>
    <w:tblStylePr w:type="firstRow">
      <w:rPr>
        <w:b/>
        <w:color w:val="b2a1c6"/>
      </w:r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</w:tblStylePr>
    <w:tblStylePr w:type="lastRow">
      <w:rPr>
        <w:b/>
        <w:color w:val="b2a1c6"/>
      </w:rPr>
      <w:tcPr>
        <w:tcBorders>
          <w:top w:val="single" w:color="B2A1C6" w:sz="4" w:space="0"/>
        </w:tcBorders>
      </w:tcPr>
    </w:tblStylePr>
  </w:style>
  <w:style w:type="table" w:styleId="825" w:customStyle="1">
    <w:name w:val="List Table 6 Colorful - Accent 5"/>
    <w:basedOn w:val="665"/>
    <w:uiPriority w:val="99"/>
    <w:qFormat/>
    <w:tblPr>
      <w:tblBorders>
        <w:top w:val="single" w:color="92CCDC" w:sz="4" w:space="0"/>
        <w:bottom w:val="single" w:color="92CCDC" w:sz="4" w:space="0"/>
      </w:tblBorders>
    </w:tblPr>
    <w:tblStylePr w:type="band1Horz">
      <w:rPr>
        <w:rFonts w:ascii="Arial" w:hAnsi="Arial"/>
        <w:color w:val="92ccdc"/>
        <w:sz w:val="22"/>
      </w:rPr>
      <w:tcPr>
        <w:shd w:val="clear" w:color="d1eaf0" w:fill="d1eaf0"/>
      </w:tcPr>
    </w:tblStylePr>
    <w:tblStylePr w:type="band1Vert"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  <w:tblStylePr w:type="firstCol">
      <w:rPr>
        <w:b/>
        <w:color w:val="92ccdc"/>
      </w:rPr>
    </w:tblStylePr>
    <w:tblStylePr w:type="firstRow">
      <w:rPr>
        <w:b/>
        <w:color w:val="92ccdc"/>
      </w:r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</w:tblStylePr>
    <w:tblStylePr w:type="lastRow">
      <w:rPr>
        <w:b/>
        <w:color w:val="92ccdc"/>
      </w:rPr>
      <w:tcPr>
        <w:tcBorders>
          <w:top w:val="single" w:color="92CCDC" w:sz="4" w:space="0"/>
        </w:tcBorders>
      </w:tcPr>
    </w:tblStylePr>
  </w:style>
  <w:style w:type="table" w:styleId="826" w:customStyle="1">
    <w:name w:val="List Table 6 Colorful - Accent 6"/>
    <w:basedOn w:val="665"/>
    <w:uiPriority w:val="99"/>
    <w:qFormat/>
    <w:tblPr>
      <w:tblBorders>
        <w:top w:val="single" w:color="FAC090" w:sz="4" w:space="0"/>
        <w:bottom w:val="single" w:color="FAC090" w:sz="4" w:space="0"/>
      </w:tblBorders>
    </w:tblPr>
    <w:tblStylePr w:type="band1Horz">
      <w:rPr>
        <w:rFonts w:ascii="Arial" w:hAnsi="Arial"/>
        <w:color w:val="fac090"/>
        <w:sz w:val="22"/>
      </w:rPr>
      <w:tcPr>
        <w:shd w:val="clear" w:color="fde4d0" w:fill="fde4d0"/>
      </w:tcPr>
    </w:tblStylePr>
    <w:tblStylePr w:type="band1Vert"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  <w:tblStylePr w:type="firstCol">
      <w:rPr>
        <w:b/>
        <w:color w:val="fac090"/>
      </w:rPr>
    </w:tblStylePr>
    <w:tblStylePr w:type="firstRow">
      <w:rPr>
        <w:b/>
        <w:color w:val="fac090"/>
      </w:r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</w:tblStylePr>
    <w:tblStylePr w:type="lastRow">
      <w:rPr>
        <w:b/>
        <w:color w:val="fac090"/>
      </w:rPr>
      <w:tcPr>
        <w:tcBorders>
          <w:top w:val="single" w:color="FAC090" w:sz="4" w:space="0"/>
        </w:tcBorders>
      </w:tcPr>
    </w:tblStylePr>
  </w:style>
  <w:style w:type="table" w:styleId="827" w:customStyle="1">
    <w:name w:val="Список-таблица 7 цветная1"/>
    <w:basedOn w:val="665"/>
    <w:uiPriority w:val="99"/>
    <w:qFormat/>
    <w:tblPr>
      <w:tblBorders>
        <w:right w:val="single" w:color="7F7F7F" w:sz="4" w:space="0"/>
      </w:tblBorders>
    </w:tblPr>
    <w:tblStylePr w:type="band1Horz">
      <w:rPr>
        <w:rFonts w:ascii="Arial" w:hAnsi="Arial"/>
        <w:color w:val="7f7f7f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  <w:tblStylePr w:type="firstCol">
      <w:rPr>
        <w:rFonts w:ascii="Arial" w:hAnsi="Arial"/>
        <w:i/>
        <w:color w:val="7f7f7f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/>
        <w:sz w:val="22"/>
      </w:r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1"/>
    <w:basedOn w:val="665"/>
    <w:uiPriority w:val="99"/>
    <w:qFormat/>
    <w:tblPr>
      <w:tblBorders>
        <w:right w:val="single" w:color="4F81BD" w:sz="4" w:space="0"/>
      </w:tblBorders>
    </w:tblPr>
    <w:tblStylePr w:type="band1Horz">
      <w:rPr>
        <w:rFonts w:ascii="Arial" w:hAnsi="Arial"/>
        <w:color w:val="2a4a71"/>
        <w:sz w:val="22"/>
      </w:rPr>
      <w:tcPr>
        <w:shd w:val="clear" w:color="d2dfee" w:fill="d2dfee"/>
      </w:tcPr>
    </w:tblStylePr>
    <w:tblStylePr w:type="band1Vert"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  <w:tblStylePr w:type="firstCol">
      <w:rPr>
        <w:rFonts w:ascii="Arial" w:hAnsi="Arial"/>
        <w:i/>
        <w:color w:val="2a4a71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/>
        <w:sz w:val="22"/>
      </w:r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/>
        <w:sz w:val="22"/>
      </w:r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2"/>
    <w:basedOn w:val="665"/>
    <w:uiPriority w:val="99"/>
    <w:qFormat/>
    <w:tblPr>
      <w:tblBorders>
        <w:right w:val="single" w:color="D99695" w:sz="4" w:space="0"/>
      </w:tblBorders>
    </w:tblPr>
    <w:tblStylePr w:type="band1Horz">
      <w:rPr>
        <w:rFonts w:ascii="Arial" w:hAnsi="Arial"/>
        <w:color w:val="d99695"/>
        <w:sz w:val="22"/>
      </w:rPr>
      <w:tcPr>
        <w:shd w:val="clear" w:color="efd2d2" w:fill="efd2d2"/>
      </w:tcPr>
    </w:tblStylePr>
    <w:tblStylePr w:type="band1Vert"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rFonts w:ascii="Arial" w:hAnsi="Arial"/>
        <w:i/>
        <w:color w:val="d996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/>
        <w:sz w:val="22"/>
      </w:r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3"/>
    <w:basedOn w:val="665"/>
    <w:uiPriority w:val="99"/>
    <w:qFormat/>
    <w:tblPr>
      <w:tblBorders>
        <w:right w:val="single" w:color="C3D69B" w:sz="4" w:space="0"/>
      </w:tblBorders>
    </w:tblPr>
    <w:tblStylePr w:type="band1Horz">
      <w:rPr>
        <w:rFonts w:ascii="Arial" w:hAnsi="Arial"/>
        <w:color w:val="c3d69b"/>
        <w:sz w:val="22"/>
      </w:rPr>
      <w:tcPr>
        <w:shd w:val="clear" w:color="e5eed5" w:fill="e5eed5"/>
      </w:tcPr>
    </w:tblStylePr>
    <w:tblStylePr w:type="band1Vert"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  <w:tblStylePr w:type="firstCol">
      <w:rPr>
        <w:rFonts w:ascii="Arial" w:hAnsi="Arial"/>
        <w:i/>
        <w:color w:val="c3d69b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3D69B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/>
        <w:sz w:val="22"/>
      </w:rPr>
      <w:tcPr>
        <w:shd w:val="clear" w:color="ffffff" w:fill="auto"/>
        <w:tcBorders>
          <w:top w:val="none" w:color="000000" w:sz="4" w:space="0"/>
          <w:left w:val="single" w:color="C3D69B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/>
        <w:sz w:val="22"/>
      </w:rPr>
      <w:tcPr>
        <w:shd w:val="clear" w:color="ffffff" w:fill="ffffff"/>
        <w:tcBorders>
          <w:top w:val="single" w:color="C3D69B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4"/>
    <w:basedOn w:val="665"/>
    <w:uiPriority w:val="99"/>
    <w:qFormat/>
    <w:tblPr>
      <w:tblBorders>
        <w:right w:val="single" w:color="B2A1C6" w:sz="4" w:space="0"/>
      </w:tblBorders>
    </w:tblPr>
    <w:tblStylePr w:type="band1Horz">
      <w:rPr>
        <w:rFonts w:ascii="Arial" w:hAnsi="Arial"/>
        <w:color w:val="b2a1c6"/>
        <w:sz w:val="22"/>
      </w:rPr>
      <w:tcPr>
        <w:shd w:val="clear" w:color="dfd8e7" w:fill="dfd8e7"/>
      </w:tcPr>
    </w:tblStylePr>
    <w:tblStylePr w:type="band1Vert"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rFonts w:ascii="Arial" w:hAnsi="Arial"/>
        <w:i/>
        <w:color w:val="b2a1c6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/>
        <w:sz w:val="22"/>
      </w:r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5"/>
    <w:basedOn w:val="665"/>
    <w:uiPriority w:val="99"/>
    <w:qFormat/>
    <w:tblPr>
      <w:tblBorders>
        <w:right w:val="single" w:color="92CCDC" w:sz="4" w:space="0"/>
      </w:tblBorders>
    </w:tblPr>
    <w:tblStylePr w:type="band1Horz">
      <w:rPr>
        <w:rFonts w:ascii="Arial" w:hAnsi="Arial"/>
        <w:color w:val="92ccdc"/>
        <w:sz w:val="22"/>
      </w:rPr>
      <w:tcPr>
        <w:shd w:val="clear" w:color="d1eaf0" w:fill="d1eaf0"/>
      </w:tcPr>
    </w:tblStylePr>
    <w:tblStylePr w:type="band1Vert"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  <w:tblStylePr w:type="firstCol">
      <w:rPr>
        <w:rFonts w:ascii="Arial" w:hAnsi="Arial"/>
        <w:i/>
        <w:color w:val="92ccdc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2CCDC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/>
        <w:sz w:val="22"/>
      </w:rPr>
      <w:tcPr>
        <w:shd w:val="clear" w:color="ffffff" w:fill="auto"/>
        <w:tcBorders>
          <w:top w:val="none" w:color="000000" w:sz="4" w:space="0"/>
          <w:left w:val="single" w:color="92CCDC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/>
        <w:sz w:val="22"/>
      </w:rPr>
      <w:tcPr>
        <w:shd w:val="clear" w:color="ffffff" w:fill="ffffff"/>
        <w:tcBorders>
          <w:top w:val="single" w:color="92CCDC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7 Colorful - Accent 6"/>
    <w:basedOn w:val="665"/>
    <w:uiPriority w:val="99"/>
    <w:qFormat/>
    <w:tblPr>
      <w:tblBorders>
        <w:right w:val="single" w:color="FAC090" w:sz="4" w:space="0"/>
      </w:tblBorders>
    </w:tblPr>
    <w:tblStylePr w:type="band1Horz">
      <w:rPr>
        <w:rFonts w:ascii="Arial" w:hAnsi="Arial"/>
        <w:color w:val="fac090"/>
        <w:sz w:val="22"/>
      </w:rPr>
      <w:tcPr>
        <w:shd w:val="clear" w:color="fde4d0" w:fill="fde4d0"/>
      </w:tcPr>
    </w:tblStylePr>
    <w:tblStylePr w:type="band1Vert"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  <w:tblStylePr w:type="firstCol">
      <w:rPr>
        <w:rFonts w:ascii="Arial" w:hAnsi="Arial"/>
        <w:i/>
        <w:color w:val="fac09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0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/>
        <w:sz w:val="22"/>
      </w:rPr>
      <w:tcPr>
        <w:shd w:val="clear" w:color="ffffff" w:fill="auto"/>
        <w:tcBorders>
          <w:top w:val="none" w:color="000000" w:sz="4" w:space="0"/>
          <w:left w:val="single" w:color="FAC0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/>
        <w:sz w:val="22"/>
      </w:rPr>
      <w:tcPr>
        <w:shd w:val="clear" w:color="ffffff" w:fill="ffffff"/>
        <w:tcBorders>
          <w:top w:val="single" w:color="FAC0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ned - Accent"/>
    <w:basedOn w:val="665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/>
      </w:tcPr>
    </w:tblStylePr>
  </w:style>
  <w:style w:type="table" w:styleId="835" w:customStyle="1">
    <w:name w:val="Lined - Accent 1"/>
    <w:basedOn w:val="665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ac2"/>
      </w:tcPr>
    </w:tblStylePr>
  </w:style>
  <w:style w:type="table" w:styleId="836" w:customStyle="1">
    <w:name w:val="Lined - Accent 2"/>
    <w:basedOn w:val="665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695"/>
      </w:tcPr>
    </w:tblStylePr>
  </w:style>
  <w:style w:type="table" w:styleId="837" w:customStyle="1">
    <w:name w:val="Lined - Accent 3"/>
    <w:basedOn w:val="665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abb59"/>
      </w:tcPr>
    </w:tblStylePr>
  </w:style>
  <w:style w:type="table" w:styleId="838" w:customStyle="1">
    <w:name w:val="Lined - Accent 4"/>
    <w:basedOn w:val="665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/>
      </w:tcPr>
    </w:tblStylePr>
  </w:style>
  <w:style w:type="table" w:styleId="839" w:customStyle="1">
    <w:name w:val="Lined - Accent 5"/>
    <w:basedOn w:val="665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/>
      </w:tcPr>
    </w:tblStylePr>
  </w:style>
  <w:style w:type="table" w:styleId="840" w:customStyle="1">
    <w:name w:val="Lined - Accent 6"/>
    <w:basedOn w:val="665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/>
      </w:tcPr>
    </w:tblStylePr>
  </w:style>
  <w:style w:type="table" w:styleId="841" w:customStyle="1">
    <w:name w:val="Bordered &amp; Lined - Accent"/>
    <w:basedOn w:val="665"/>
    <w:uiPriority w:val="99"/>
    <w:qFormat/>
    <w:rPr>
      <w:color w:val="404040"/>
    </w:rPr>
    <w:tblP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/>
      </w:tcPr>
    </w:tblStylePr>
  </w:style>
  <w:style w:type="table" w:styleId="842" w:customStyle="1">
    <w:name w:val="Bordered &amp; Lined - Accent 1"/>
    <w:basedOn w:val="665"/>
    <w:uiPriority w:val="99"/>
    <w:qFormat/>
    <w:rPr>
      <w:color w:val="404040"/>
    </w:rPr>
    <w:tblPr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ac2"/>
      </w:tcPr>
    </w:tblStylePr>
  </w:style>
  <w:style w:type="table" w:styleId="843" w:customStyle="1">
    <w:name w:val="Bordered &amp; Lined - Accent 2"/>
    <w:basedOn w:val="665"/>
    <w:uiPriority w:val="99"/>
    <w:qFormat/>
    <w:rPr>
      <w:color w:val="404040"/>
    </w:rPr>
    <w:tblPr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695"/>
      </w:tcPr>
    </w:tblStylePr>
  </w:style>
  <w:style w:type="table" w:styleId="844" w:customStyle="1">
    <w:name w:val="Bordered &amp; Lined - Accent 3"/>
    <w:basedOn w:val="665"/>
    <w:uiPriority w:val="99"/>
    <w:qFormat/>
    <w:rPr>
      <w:color w:val="404040"/>
    </w:rPr>
    <w:tblPr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abb59"/>
      </w:tcPr>
    </w:tblStylePr>
  </w:style>
  <w:style w:type="table" w:styleId="845" w:customStyle="1">
    <w:name w:val="Bordered &amp; Lined - Accent 4"/>
    <w:basedOn w:val="665"/>
    <w:uiPriority w:val="99"/>
    <w:qFormat/>
    <w:rPr>
      <w:color w:val="404040"/>
    </w:rPr>
    <w:tblPr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/>
      </w:tcPr>
    </w:tblStylePr>
  </w:style>
  <w:style w:type="table" w:styleId="846" w:customStyle="1">
    <w:name w:val="Bordered &amp; Lined - Accent 5"/>
    <w:basedOn w:val="665"/>
    <w:uiPriority w:val="99"/>
    <w:qFormat/>
    <w:rPr>
      <w:color w:val="404040"/>
    </w:rPr>
    <w:tblPr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/>
      </w:tcPr>
    </w:tblStylePr>
  </w:style>
  <w:style w:type="table" w:styleId="847" w:customStyle="1">
    <w:name w:val="Bordered &amp; Lined - Accent 6"/>
    <w:basedOn w:val="665"/>
    <w:uiPriority w:val="99"/>
    <w:qFormat/>
    <w:rPr>
      <w:color w:val="404040"/>
    </w:rPr>
    <w:tblPr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/>
      </w:tcPr>
    </w:tblStylePr>
  </w:style>
  <w:style w:type="table" w:styleId="848" w:customStyle="1">
    <w:name w:val="Bordered"/>
    <w:basedOn w:val="665"/>
    <w:uiPriority w:val="99"/>
    <w:qFormat/>
    <w:tblP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849" w:customStyle="1">
    <w:name w:val="Bordered - Accent 1"/>
    <w:basedOn w:val="665"/>
    <w:uiPriority w:val="99"/>
    <w:qFormat/>
    <w:tblP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850" w:customStyle="1">
    <w:name w:val="Bordered - Accent 2"/>
    <w:basedOn w:val="665"/>
    <w:uiPriority w:val="99"/>
    <w:qFormat/>
    <w:tblP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/>
        </w:tcBorders>
      </w:tcPr>
    </w:tblStylePr>
  </w:style>
  <w:style w:type="table" w:styleId="851" w:customStyle="1">
    <w:name w:val="Bordered - Accent 3"/>
    <w:basedOn w:val="665"/>
    <w:uiPriority w:val="99"/>
    <w:qFormat/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/>
        </w:tcBorders>
      </w:tcPr>
    </w:tblStylePr>
  </w:style>
  <w:style w:type="table" w:styleId="852" w:customStyle="1">
    <w:name w:val="Bordered - Accent 4"/>
    <w:basedOn w:val="665"/>
    <w:uiPriority w:val="99"/>
    <w:qFormat/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/>
        </w:tcBorders>
      </w:tcPr>
    </w:tblStylePr>
  </w:style>
  <w:style w:type="table" w:styleId="853" w:customStyle="1">
    <w:name w:val="Bordered - Accent 5"/>
    <w:basedOn w:val="665"/>
    <w:uiPriority w:val="99"/>
    <w:qFormat/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/>
        </w:tcBorders>
      </w:tcPr>
    </w:tblStylePr>
  </w:style>
  <w:style w:type="table" w:styleId="854" w:customStyle="1">
    <w:name w:val="Bordered - Accent 6"/>
    <w:basedOn w:val="665"/>
    <w:uiPriority w:val="99"/>
    <w:qFormat/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/>
        </w:tcBorders>
      </w:tcPr>
    </w:tblStylePr>
  </w:style>
  <w:style w:type="character" w:styleId="855" w:customStyle="1">
    <w:name w:val="Текст сноски Знак"/>
    <w:link w:val="674"/>
    <w:uiPriority w:val="99"/>
    <w:qFormat/>
    <w:rPr>
      <w:sz w:val="18"/>
    </w:rPr>
  </w:style>
  <w:style w:type="character" w:styleId="856" w:customStyle="1">
    <w:name w:val="Текст концевой сноски Знак"/>
    <w:link w:val="671"/>
    <w:uiPriority w:val="99"/>
    <w:qFormat/>
    <w:rPr>
      <w:sz w:val="20"/>
    </w:rPr>
  </w:style>
  <w:style w:type="paragraph" w:styleId="857" w:customStyle="1">
    <w:name w:val="Заголовок оглавления1"/>
    <w:uiPriority w:val="39"/>
    <w:unhideWhenUsed/>
    <w:qFormat/>
  </w:style>
  <w:style w:type="character" w:styleId="858" w:customStyle="1">
    <w:name w:val="WW8Num1z0"/>
    <w:qFormat/>
  </w:style>
  <w:style w:type="character" w:styleId="859" w:customStyle="1">
    <w:name w:val="WW8Num1z1"/>
    <w:qFormat/>
  </w:style>
  <w:style w:type="character" w:styleId="860" w:customStyle="1">
    <w:name w:val="WW8Num1z2"/>
    <w:qFormat/>
  </w:style>
  <w:style w:type="character" w:styleId="861" w:customStyle="1">
    <w:name w:val="WW8Num1z3"/>
    <w:qFormat/>
  </w:style>
  <w:style w:type="character" w:styleId="862" w:customStyle="1">
    <w:name w:val="WW8Num1z4"/>
    <w:qFormat/>
  </w:style>
  <w:style w:type="character" w:styleId="863" w:customStyle="1">
    <w:name w:val="WW8Num1z5"/>
    <w:qFormat/>
  </w:style>
  <w:style w:type="character" w:styleId="864" w:customStyle="1">
    <w:name w:val="WW8Num1z6"/>
    <w:qFormat/>
  </w:style>
  <w:style w:type="character" w:styleId="865" w:customStyle="1">
    <w:name w:val="WW8Num1z7"/>
    <w:qFormat/>
  </w:style>
  <w:style w:type="character" w:styleId="866" w:customStyle="1">
    <w:name w:val="WW8Num1z8"/>
    <w:qFormat/>
  </w:style>
  <w:style w:type="character" w:styleId="867" w:customStyle="1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868" w:customStyle="1">
    <w:name w:val="Интернет-ссылка"/>
    <w:qFormat/>
    <w:rPr>
      <w:color w:val="0563c1"/>
      <w:u w:val="single"/>
    </w:rPr>
  </w:style>
  <w:style w:type="paragraph" w:styleId="869" w:customStyle="1">
    <w:name w:val="Название1"/>
    <w:basedOn w:val="654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70" w:customStyle="1">
    <w:name w:val="ConsPlusNormal"/>
    <w:link w:val="871"/>
    <w:qFormat/>
    <w:pPr>
      <w:widowControl w:val="off"/>
    </w:pPr>
    <w:rPr>
      <w:rFonts w:eastAsia="Calibri"/>
      <w:sz w:val="24"/>
      <w:szCs w:val="24"/>
    </w:rPr>
  </w:style>
  <w:style w:type="character" w:styleId="871" w:customStyle="1">
    <w:name w:val="ConsPlusNormal Знак"/>
    <w:link w:val="870"/>
    <w:qFormat/>
    <w:rPr>
      <w:rFonts w:eastAsia="Calibri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Брынцева Елена Анатольевна</dc:creator>
  <cp:revision>22</cp:revision>
  <dcterms:created xsi:type="dcterms:W3CDTF">2023-02-08T01:40:00Z</dcterms:created>
  <dcterms:modified xsi:type="dcterms:W3CDTF">2026-07-29T12:22:43Z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