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Наименование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правового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акта:</w:t>
      </w:r>
      <w:r/>
    </w:p>
    <w:p>
      <w:pPr>
        <w:contextualSpacing w:val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Распоряжение Правительства Белгородской области от 19 декабря </w:t>
        <w:br/>
        <w:t xml:space="preserve">2016 года № 615-рп «Об утверждении порядков, регулирующих отношения в области развития отрасли садоводства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): источник официального опубликования сетевое издание «Вестник нормативных правовых актов Белгородской области» (zakonbelregion.ru) 19.12.2016 г.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Сведения о вносившихся в НПА изменениях: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Распоряжение Правительства Белгородской области от 5 июня 2023 г. </w:t>
        <w:br/>
        <w:t xml:space="preserve">№ 418-рп «О внесении изменений в распоряжение Правительства Белгородской области от 19 декабря 2016 года № 615-рп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rPr>
          <w:sz w:val="28"/>
          <w:szCs w:val="28"/>
        </w:rPr>
        <w:t xml:space="preserve"> 20 декабря 2016 г., изменения 6 июня 2023 г.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«29» июня 2026 г.;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«24» июля 2026 г.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сполнительной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оценке фактического воздействия</w:t>
      </w:r>
      <w:r>
        <w:rPr>
          <w:sz w:val="28"/>
          <w:szCs w:val="28"/>
        </w:rPr>
        <w:t xml:space="preserve"> (орган – разработчик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 министерство сельского хозяйства и продовольствия Белгородской области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Подгорный Александр Николаевич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Тел.: 8 (4722) 24-76-07 </w:t>
      </w:r>
      <w:r>
        <w:rPr>
          <w:rFonts w:eastAsia="Calibri"/>
          <w:b/>
          <w:bCs/>
          <w:sz w:val="28"/>
          <w:szCs w:val="28"/>
          <w:lang w:eastAsia="en-US"/>
        </w:rPr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электронной почты: podgornyy_an@belgov.ru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Результаты п</w:t>
      </w:r>
      <w:r>
        <w:rPr>
          <w:bCs/>
          <w:sz w:val="28"/>
          <w:szCs w:val="28"/>
        </w:rPr>
        <w:t xml:space="preserve">роведени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оценки регулирующего воздействия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отношении проекта акта</w:t>
      </w:r>
      <w:r>
        <w:rPr>
          <w:bCs/>
          <w:sz w:val="28"/>
          <w:szCs w:val="28"/>
        </w:rPr>
        <w:t xml:space="preserve"> (при наличии)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sz w:val="28"/>
          <w:szCs w:val="28"/>
        </w:rPr>
        <w:t xml:space="preserve">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«20» февраля 2023 года;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«7» марта 2023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</w:t>
      </w:r>
      <w:r>
        <w:rPr>
          <w:sz w:val="28"/>
          <w:szCs w:val="28"/>
        </w:rPr>
        <w:t xml:space="preserve">ый 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об оценке регулирующего воздействия: </w:t>
      </w:r>
      <w:r>
        <w:rPr>
          <w:sz w:val="28"/>
          <w:szCs w:val="28"/>
        </w:rPr>
        <w:t xml:space="preserve">министерство сельского хозяйства и продовольствия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 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предложения:</w:t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Союз «Белгородская торгово-промышленная палата»;</w:t>
      </w:r>
      <w:r>
        <w:rPr>
          <w:sz w:val="28"/>
          <w:szCs w:val="28"/>
        </w:rPr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Уполномоченный по защите прав предпринимателей в Белгородской области;</w:t>
      </w:r>
      <w:r>
        <w:rPr>
          <w:sz w:val="28"/>
          <w:szCs w:val="28"/>
          <w:highlight w:val="none"/>
        </w:rPr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ИП Глава КФХ Лопина О.Е.;</w:t>
      </w:r>
      <w:r>
        <w:rPr>
          <w:sz w:val="28"/>
          <w:szCs w:val="28"/>
          <w:highlight w:val="none"/>
        </w:rPr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ИП Глава КФХ Мамонтов А.В.;</w:t>
      </w:r>
      <w:r>
        <w:rPr>
          <w:sz w:val="28"/>
          <w:szCs w:val="28"/>
          <w:highlight w:val="none"/>
        </w:rPr>
      </w:r>
      <w:r/>
    </w:p>
    <w:p>
      <w:pPr>
        <w:pStyle w:val="720"/>
        <w:numPr>
          <w:ilvl w:val="0"/>
          <w:numId w:val="5"/>
        </w:numPr>
        <w:jc w:val="left"/>
      </w:pPr>
      <w:r>
        <w:rPr>
          <w:sz w:val="28"/>
          <w:szCs w:val="28"/>
          <w:highlight w:val="none"/>
        </w:rPr>
        <w:t xml:space="preserve">ИП Глава КФХ Гортованов А.В.;</w:t>
      </w:r>
      <w:r>
        <w:rPr>
          <w:sz w:val="28"/>
          <w:szCs w:val="28"/>
        </w:rPr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ООО «Белгородские яблоки»</w:t>
      </w:r>
      <w:r>
        <w:rPr>
          <w:sz w:val="28"/>
          <w:szCs w:val="28"/>
          <w:highlight w:val="none"/>
        </w:rPr>
      </w:r>
      <w:r/>
    </w:p>
    <w:p>
      <w:pPr>
        <w:pStyle w:val="720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БРОО ЦСИ «Вера».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 Сведения о структурных подразделениях </w:t>
      </w:r>
      <w:r>
        <w:rPr>
          <w:sz w:val="28"/>
          <w:szCs w:val="28"/>
        </w:rPr>
        <w:t xml:space="preserve">органа-</w:t>
      </w:r>
      <w:r>
        <w:rPr>
          <w:sz w:val="28"/>
          <w:szCs w:val="28"/>
        </w:rPr>
        <w:t xml:space="preserve">разработчика, рассмотревших представленные предложения: </w:t>
      </w:r>
      <w:r>
        <w:rPr>
          <w:sz w:val="28"/>
          <w:szCs w:val="28"/>
        </w:rPr>
        <w:t xml:space="preserve">отдел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 Полный электронный </w:t>
      </w:r>
      <w:r>
        <w:rPr>
          <w:sz w:val="28"/>
          <w:szCs w:val="28"/>
        </w:rPr>
        <w:t xml:space="preserve">адрес размещения документов по оценке регулирующего воздействия проекта нормативного правового акта: информация по оценке регулирующего воздействия и публичным консультациям размещена на сайте министерства экономического развития и промышленности области: </w:t>
      </w:r>
      <w:r>
        <w:rPr>
          <w:sz w:val="28"/>
          <w:szCs w:val="28"/>
        </w:rPr>
      </w:r>
      <w:hyperlink r:id="rId12" w:tooltip="https://minecprom.belregion.ru/documents/ocenka-reguliruyushego-vozdejstviya-proekta-615" w:history="1">
        <w:r>
          <w:rPr>
            <w:rStyle w:val="859"/>
            <w:sz w:val="28"/>
            <w:szCs w:val="28"/>
          </w:rPr>
          <w:t xml:space="preserve">https://minecprom.belregion.ru/documents/ocenka-reguliruyushego-vozdejstviya-proekta-615</w:t>
        </w:r>
        <w:r>
          <w:rPr>
            <w:rStyle w:val="859"/>
            <w:sz w:val="28"/>
            <w:szCs w:val="28"/>
          </w:rPr>
        </w:r>
      </w:hyperlink>
      <w:r>
        <w:rPr>
          <w:sz w:val="28"/>
          <w:szCs w:val="28"/>
        </w:rPr>
        <w:t xml:space="preserve"> и на Инвестиционном портале области </w:t>
      </w:r>
      <w:r>
        <w:rPr>
          <w:sz w:val="28"/>
          <w:szCs w:val="28"/>
        </w:rPr>
      </w:r>
      <w:hyperlink r:id="rId13" w:tooltip="https://belgorodinvest.com/docs/doc/12590/" w:history="1">
        <w:r>
          <w:rPr>
            <w:rStyle w:val="859"/>
            <w:sz w:val="28"/>
            <w:szCs w:val="28"/>
          </w:rPr>
          <w:t xml:space="preserve">https://belgorodinvest.com/docs/doc/12590/</w:t>
        </w:r>
        <w:r>
          <w:rPr>
            <w:rStyle w:val="859"/>
            <w:sz w:val="28"/>
            <w:szCs w:val="28"/>
          </w:rPr>
        </w:r>
      </w:hyperlink>
      <w:r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 xml:space="preserve">министерства сельского хозяйства и продовольствия Белгородской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https://mcx.belregion.ru/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 Иные сведения о проведении публичного обсуждения проекта нормативного правового акта: отсутствуют.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 Дата и реквизиты заключения об оценке регулирующего воздействия проекта нормативного правового акта: 26-3-09/1297и от 20.03.2023 г.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Результаты проведения предыдущих оценок фактического воздействия нормативного правового акта (при наличии):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Сроки проведения публичного обсуждения нормативного правового акта: не проводились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 </w:t>
      </w:r>
      <w:r>
        <w:rPr>
          <w:sz w:val="28"/>
          <w:szCs w:val="28"/>
        </w:rPr>
        <w:t xml:space="preserve">Исполнительный орган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об оценке фактического воздействия: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 Контактная информация об исполнителе в органе-разработчике: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 Дата и реквизиты заключения об оценке фактического воздействия нормативного правового акта: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акта</w:t>
      </w:r>
      <w:r>
        <w:rPr>
          <w:sz w:val="28"/>
          <w:szCs w:val="28"/>
        </w:rPr>
        <w:t xml:space="preserve">: -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Сравнительный анализ установленных в сводном отчете прогнозных </w:t>
      </w:r>
      <w:r>
        <w:rPr>
          <w:sz w:val="28"/>
          <w:szCs w:val="28"/>
        </w:rPr>
        <w:t xml:space="preserve">показателей (</w:t>
      </w:r>
      <w:r>
        <w:rPr>
          <w:sz w:val="28"/>
          <w:szCs w:val="28"/>
        </w:rPr>
        <w:t xml:space="preserve">индикаторов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достижения целей и их фактических значений:</w:t>
      </w:r>
      <w:r/>
    </w:p>
    <w:tbl>
      <w:tblPr>
        <w:tblStyle w:val="889"/>
        <w:tblW w:w="9519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555"/>
        <w:gridCol w:w="1422"/>
        <w:gridCol w:w="1837"/>
        <w:gridCol w:w="1304"/>
      </w:tblGrid>
      <w:tr>
        <w:trPr/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регулиро</w:t>
            </w:r>
            <w:r>
              <w:rPr>
                <w:b/>
                <w:spacing w:val="-4"/>
              </w:rPr>
              <w:t xml:space="preserve">-</w:t>
            </w:r>
            <w:r>
              <w:rPr>
                <w:b/>
                <w:spacing w:val="-4"/>
              </w:rPr>
              <w:t xml:space="preserve">вания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 xml:space="preserve">достижения целей регулиро-вания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Способ расчета показателя (индика-тора)</w:t>
            </w:r>
            <w:r/>
          </w:p>
        </w:tc>
        <w:tc>
          <w:tcPr>
            <w:tcW w:w="142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 в</w:t>
            </w:r>
            <w:r>
              <w:rPr>
                <w:b/>
              </w:rPr>
              <w:t xml:space="preserve">ведения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регулир-ования</w:t>
            </w:r>
            <w:r/>
          </w:p>
        </w:tc>
        <w:tc>
          <w:tcPr>
            <w:tcW w:w="183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Плановое значение</w:t>
            </w:r>
            <w:r/>
          </w:p>
        </w:tc>
      </w:tr>
      <w:tr>
        <w:trPr>
          <w:trHeight w:val="285"/>
        </w:trPr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оптимальных условий для стабильного и гарантирован-ного развития отрасли садоводства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Предотвращение рисков возникновения ошибок, приводящих к утрате многолетних плодово-ягодных насаждений, при проектировании организации сада</w:t>
            </w:r>
            <w:r/>
          </w:p>
        </w:tc>
        <w:tc>
          <w:tcPr>
            <w:tcW w:w="155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количеств, выявленных нарушений</w:t>
            </w:r>
            <w:r/>
          </w:p>
        </w:tc>
        <w:tc>
          <w:tcPr>
            <w:tcW w:w="1422" w:type="dxa"/>
            <w:textDirection w:val="lrTb"/>
            <w:noWrap w:val="false"/>
          </w:tcPr>
          <w:p>
            <w:pPr>
              <w:pStyle w:val="72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83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Установленные распоряжением Правительства области нормы и требования позволили минимизировать риски возникновения ошибок сельхозтоваро-производителей при проектировке садов с </w:t>
            </w:r>
            <w:r>
              <w:rPr>
                <w:sz w:val="22"/>
                <w:szCs w:val="22"/>
              </w:rPr>
              <w:t xml:space="preserve">многолетними плодово-ягодными насаждениями</w:t>
            </w:r>
            <w:r>
              <w:rPr>
                <w:sz w:val="22"/>
                <w:szCs w:val="22"/>
              </w:rPr>
              <w:t xml:space="preserve">, приводящих к их утрате.</w:t>
            </w:r>
            <w:r/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рисков возникно-вения ошибок 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Источники данных: </w:t>
      </w:r>
      <w:r>
        <w:rPr>
          <w:sz w:val="28"/>
          <w:szCs w:val="28"/>
        </w:rPr>
        <w:t xml:space="preserve">министерство сельского хозяйства и продовольствия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Анализ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Анализ фактических положительных и отрицательных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2406"/>
        <w:gridCol w:w="2693"/>
        <w:gridCol w:w="2126"/>
      </w:tblGrid>
      <w:tr>
        <w:trPr/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прогнозных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Сельскохозяйствен-ные товаропроизводители, планирующие закладку новых многолетних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u w:val="none"/>
              </w:rPr>
              <w:t xml:space="preserve">плодово-ягодных насаждений и полу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чение субсидий на компенсацию части фактически понесенных расходов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u w:val="none"/>
              </w:rPr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none"/>
              </w:rPr>
              <w:t xml:space="preserve">Закрепление на законодательном уровне единого требования к содержанию и оформлению проектов на закладку многолетних плодово-ягодных насаждений</w:t>
            </w:r>
            <w:r>
              <w:rPr>
                <w:highlight w:val="yellow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none"/>
              </w:rPr>
              <w:t xml:space="preserve">Установлены и закреплены на законодательном уровне единые требования </w:t>
            </w:r>
            <w:r>
              <w:rPr>
                <w:highlight w:val="none"/>
              </w:rPr>
              <w:t xml:space="preserve">к содержанию и оформлению проектов на закладку многолетних плодово-ягодных насаждений</w:t>
            </w:r>
            <w:r>
              <w:rPr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Установленные распоряжением требования реализуются на территории Белгородской области.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 xml:space="preserve">Анализ фактических </w:t>
      </w:r>
      <w:r>
        <w:rPr>
          <w:bCs/>
          <w:sz w:val="28"/>
          <w:szCs w:val="28"/>
        </w:rPr>
        <w:t xml:space="preserve">затрат </w:t>
      </w:r>
      <w:r>
        <w:rPr>
          <w:bCs/>
          <w:sz w:val="28"/>
          <w:szCs w:val="28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8"/>
          <w:szCs w:val="28"/>
        </w:rPr>
        <w:t xml:space="preserve"> установленного правового регулирования</w:t>
      </w:r>
      <w:r>
        <w:rPr>
          <w:bCs/>
          <w:sz w:val="28"/>
          <w:szCs w:val="28"/>
        </w:rPr>
        <w:t xml:space="preserve"> (на соблюдение обязательных требований):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2406"/>
        <w:gridCol w:w="2693"/>
        <w:gridCol w:w="2126"/>
      </w:tblGrid>
      <w:tr>
        <w:trPr/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409" w:type="dxa"/>
            <w:textDirection w:val="lrTb"/>
            <w:noWrap w:val="false"/>
          </w:tcPr>
          <w:p>
            <w:pPr>
              <w:ind w:right="57"/>
              <w:spacing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Сельскохозяйствен-ные товаропроизводители, планирующие закладку новых многолетних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u w:val="none"/>
              </w:rPr>
              <w:t xml:space="preserve">плодово-ягодных насаждений и полу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чение субсидий на компенсацию части фактически понесенных расходов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u w:val="none"/>
              </w:rPr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none"/>
              </w:rPr>
              <w:t xml:space="preserve">Трудозатраты на подготовк</w:t>
            </w:r>
            <w:r>
              <w:rPr>
                <w:highlight w:val="none"/>
              </w:rPr>
              <w:t xml:space="preserve">у проекта закладки многолетних плодово-ягодных насаждений, соответствующего установленному техническому заданию составят 18 чел./часов. Общая стоимость трудозатрат из расчета среднемесячной заработной платы за 2023 года 40 000 руб. составит 12,3 тыс. руб.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none"/>
              </w:rPr>
              <w:t xml:space="preserve">Трудозатраты на подготовку проекта з</w:t>
            </w:r>
            <w:r>
              <w:rPr>
                <w:highlight w:val="none"/>
              </w:rPr>
              <w:t xml:space="preserve">акладки многолетних плодово-ягодных насаждений, соответствующего установленному техническому заданию составят 18 чел./часов. Общая стоимость трудозатрат из расчета среднемесячной заработной платы за 1 квартал 2026 года 78 392 руб. составит 24,05 тыс. руб. 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Трудозатраты хозяйствующих субъектов не изменились, общая стоимость требования увеличилась за счет повышения средней заработной платы в данной отрасли в 2026 году.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>
        <w:rPr>
          <w:bCs/>
          <w:sz w:val="28"/>
          <w:szCs w:val="28"/>
        </w:rPr>
        <w:t xml:space="preserve">Белгородской области:</w:t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2126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>
              <w:rPr>
                <w:b/>
                <w:iCs/>
              </w:rPr>
              <w:t xml:space="preserve">консолидированного бюджета Белгородской области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ланов</w:t>
            </w:r>
            <w:r>
              <w:rPr>
                <w:b/>
              </w:rPr>
              <w:t xml:space="preserve">ая 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расходов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rPr>
                <w:iCs/>
                <w:highlight w:val="yellow"/>
              </w:rPr>
            </w:pPr>
            <w:r>
              <w:rPr>
                <w:iCs/>
                <w:highlight w:val="none"/>
              </w:rPr>
              <w:t xml:space="preserve">-</w:t>
            </w:r>
            <w:r>
              <w:rPr>
                <w:iCs/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yellow"/>
              </w:rPr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</w:tbl>
    <w:p>
      <w:pPr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8"/>
          <w:szCs w:val="28"/>
        </w:rPr>
        <w:t xml:space="preserve">: не устанавливалась.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 Иные сведения: отсутствует.</w:t>
      </w:r>
      <w:r>
        <w:rPr>
          <w:sz w:val="28"/>
          <w:szCs w:val="28"/>
        </w:rPr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 Источники данных: отсутствует.</w:t>
      </w:r>
      <w:r/>
    </w:p>
    <w:p>
      <w:pPr>
        <w:jc w:val="center"/>
      </w:pPr>
      <w:r/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/>
      <w:bookmarkStart w:id="5" w:name="_GoBack"/>
      <w:r/>
      <w:bookmarkEnd w:id="5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PT Serif">
    <w:panose1 w:val="020A060304050502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708"/>
    <w:link w:val="722"/>
    <w:uiPriority w:val="10"/>
    <w:rPr>
      <w:sz w:val="48"/>
      <w:szCs w:val="48"/>
    </w:rPr>
  </w:style>
  <w:style w:type="character" w:styleId="674">
    <w:name w:val="Subtitle Char"/>
    <w:basedOn w:val="708"/>
    <w:link w:val="724"/>
    <w:uiPriority w:val="11"/>
    <w:rPr>
      <w:sz w:val="24"/>
      <w:szCs w:val="24"/>
    </w:rPr>
  </w:style>
  <w:style w:type="character" w:styleId="675">
    <w:name w:val="Quote Char"/>
    <w:link w:val="726"/>
    <w:uiPriority w:val="29"/>
    <w:rPr>
      <w:i/>
    </w:rPr>
  </w:style>
  <w:style w:type="character" w:styleId="676">
    <w:name w:val="Intense Quote Char"/>
    <w:link w:val="728"/>
    <w:uiPriority w:val="30"/>
    <w:rPr>
      <w:i/>
    </w:rPr>
  </w:style>
  <w:style w:type="table" w:styleId="677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1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4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5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6">
    <w:name w:val="Footnote Text Char"/>
    <w:link w:val="860"/>
    <w:uiPriority w:val="99"/>
    <w:rPr>
      <w:sz w:val="18"/>
    </w:rPr>
  </w:style>
  <w:style w:type="character" w:styleId="697">
    <w:name w:val="Endnote Text Char"/>
    <w:link w:val="863"/>
    <w:uiPriority w:val="99"/>
    <w:rPr>
      <w:sz w:val="20"/>
    </w:rPr>
  </w:style>
  <w:style w:type="paragraph" w:styleId="698" w:default="1">
    <w:name w:val="Normal"/>
    <w:qFormat/>
    <w:rPr>
      <w:sz w:val="24"/>
      <w:szCs w:val="24"/>
    </w:r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Название Знак"/>
    <w:basedOn w:val="708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 w:after="200"/>
    </w:pPr>
  </w:style>
  <w:style w:type="character" w:styleId="725" w:customStyle="1">
    <w:name w:val="Подзаголовок Знак"/>
    <w:basedOn w:val="708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character" w:styleId="730" w:customStyle="1">
    <w:name w:val="Header Char"/>
    <w:basedOn w:val="708"/>
    <w:uiPriority w:val="99"/>
  </w:style>
  <w:style w:type="character" w:styleId="731" w:customStyle="1">
    <w:name w:val="Footer Char"/>
    <w:basedOn w:val="708"/>
    <w:uiPriority w:val="99"/>
  </w:style>
  <w:style w:type="paragraph" w:styleId="732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3" w:customStyle="1">
    <w:name w:val="Caption Char"/>
    <w:uiPriority w:val="99"/>
  </w:style>
  <w:style w:type="table" w:styleId="734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 w:customStyle="1">
    <w:name w:val="Таблица простая 1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Таблица простая 21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Таблица простая 31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 w:customStyle="1">
    <w:name w:val="Таблица простая 41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 простая 51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1 светлая1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Таблица-сетка 21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31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Таблица-сетка 41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3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5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 w:customStyle="1">
    <w:name w:val="Таблица-сетка 5 темная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75" w:customStyle="1">
    <w:name w:val="Таблица-сетка 6 цветная1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7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8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0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Таблица-сетка 7 цветная1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Список-таблица 1 светлая1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Список-таблица 21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3" w:customStyle="1">
    <w:name w:val="Список-таблица 31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Список-таблица 41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Список-таблица 5 темная1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Список-таблица 6 цветная1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7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8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9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0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1" w:customStyle="1">
    <w:name w:val="Список-таблица 7 цветная1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0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1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3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4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5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6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7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8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9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50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51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52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5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6" w:customStyle="1">
    <w:name w:val="Bordered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7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8" w:customStyle="1">
    <w:name w:val="Bordered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563c1" w:themeColor="hyperlink"/>
      <w:u w:val="single"/>
    </w:rPr>
  </w:style>
  <w:style w:type="paragraph" w:styleId="860">
    <w:name w:val="footnote text"/>
    <w:basedOn w:val="698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8"/>
    <w:uiPriority w:val="99"/>
    <w:unhideWhenUsed/>
    <w:rPr>
      <w:vertAlign w:val="superscript"/>
    </w:rPr>
  </w:style>
  <w:style w:type="paragraph" w:styleId="863">
    <w:name w:val="endnote text"/>
    <w:basedOn w:val="698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8"/>
    <w:uiPriority w:val="99"/>
    <w:semiHidden/>
    <w:unhideWhenUsed/>
    <w:rPr>
      <w:vertAlign w:val="superscript"/>
    </w:rPr>
  </w:style>
  <w:style w:type="paragraph" w:styleId="866">
    <w:name w:val="toc 1"/>
    <w:basedOn w:val="698"/>
    <w:next w:val="698"/>
    <w:uiPriority w:val="39"/>
    <w:unhideWhenUsed/>
    <w:pPr>
      <w:spacing w:after="57"/>
    </w:pPr>
  </w:style>
  <w:style w:type="paragraph" w:styleId="867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68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69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0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1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2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3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4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8"/>
    <w:next w:val="698"/>
    <w:uiPriority w:val="99"/>
    <w:unhideWhenUsed/>
  </w:style>
  <w:style w:type="table" w:styleId="877">
    <w:name w:val="Table Grid"/>
    <w:basedOn w:val="70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9">
    <w:name w:val="Balloon Text"/>
    <w:basedOn w:val="698"/>
    <w:semiHidden/>
    <w:rPr>
      <w:rFonts w:ascii="Tahoma" w:hAnsi="Tahoma" w:cs="Tahoma"/>
      <w:sz w:val="16"/>
      <w:szCs w:val="16"/>
    </w:rPr>
  </w:style>
  <w:style w:type="paragraph" w:styleId="880" w:customStyle="1">
    <w:name w:val="Знак"/>
    <w:basedOn w:val="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1">
    <w:name w:val="Header"/>
    <w:basedOn w:val="698"/>
    <w:link w:val="882"/>
    <w:uiPriority w:val="99"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link w:val="881"/>
    <w:uiPriority w:val="99"/>
    <w:rPr>
      <w:sz w:val="24"/>
      <w:szCs w:val="24"/>
    </w:rPr>
  </w:style>
  <w:style w:type="paragraph" w:styleId="883">
    <w:name w:val="Footer"/>
    <w:basedOn w:val="698"/>
    <w:link w:val="884"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link w:val="883"/>
    <w:rPr>
      <w:sz w:val="24"/>
      <w:szCs w:val="24"/>
    </w:rPr>
  </w:style>
  <w:style w:type="paragraph" w:styleId="885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86" w:customStyle="1">
    <w:name w:val="Сетка таблицы1"/>
    <w:basedOn w:val="709"/>
    <w:next w:val="87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8" w:customStyle="1">
    <w:name w:val="Знак"/>
    <w:basedOn w:val="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9" w:customStyle="1">
    <w:name w:val="Сетка таблицы2"/>
    <w:basedOn w:val="709"/>
    <w:next w:val="8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 w:customStyle="1">
    <w:name w:val="Знак"/>
    <w:basedOn w:val="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91" w:customStyle="1">
    <w:name w:val="Сетка таблицы11"/>
    <w:basedOn w:val="709"/>
    <w:next w:val="877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minecprom.belregion.ru/documents/ocenka-reguliruyushego-vozdejstviya-proekta-615" TargetMode="External"/><Relationship Id="rId13" Type="http://schemas.openxmlformats.org/officeDocument/2006/relationships/hyperlink" Target="https://belgorodinvest.com/docs/doc/1259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5</cp:revision>
  <dcterms:created xsi:type="dcterms:W3CDTF">2023-03-09T13:36:00Z</dcterms:created>
  <dcterms:modified xsi:type="dcterms:W3CDTF">2026-06-29T07:55:01Z</dcterms:modified>
</cp:coreProperties>
</file>