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>
        <w:rPr>
          <w:rFonts w:hint="default"/>
          <w:b/>
          <w:bCs/>
          <w:sz w:val="28"/>
          <w:szCs w:val="28"/>
          <w:lang w:val="ru-RU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</w:t>
      </w:r>
      <w:r>
        <w:rPr>
          <w:rFonts w:hint="default"/>
          <w:b/>
          <w:bCs/>
          <w:sz w:val="28"/>
          <w:szCs w:val="28"/>
          <w:lang w:val="ru-RU"/>
        </w:rPr>
        <w:br/>
      </w:r>
      <w:r>
        <w:rPr>
          <w:rFonts w:hint="default"/>
          <w:b/>
          <w:bCs/>
          <w:sz w:val="28"/>
          <w:szCs w:val="28"/>
          <w:lang w:val="ru-RU"/>
        </w:rPr>
        <w:t xml:space="preserve">в целях оценки фактического воздействия нормативного правового акта</w:t>
      </w:r>
      <w:r/>
      <w:r>
        <w:rPr>
          <w:b/>
          <w:sz w:val="28"/>
          <w:szCs w:val="28"/>
        </w:rPr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8"/>
          <w:szCs w:val="28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8"/>
          <w:szCs w:val="28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pStyle w:val="914"/>
        <w:jc w:val="both"/>
        <w:spacing w:before="0" w:beforeAutospacing="0" w:after="0" w:afterAutospacing="0" w:line="288" w:lineRule="atLeast"/>
        <w:rPr>
          <w:sz w:val="26"/>
          <w:szCs w:val="26"/>
        </w:rPr>
      </w:pPr>
      <w:r/>
      <w:bookmarkStart w:id="0" w:name="OLE_LINK276"/>
      <w:r/>
      <w:bookmarkStart w:id="1" w:name="OLE_LINK277"/>
      <w:r/>
      <w:bookmarkStart w:id="2" w:name="OLE_LINK278"/>
      <w:r>
        <w:rPr>
          <w:b/>
          <w:sz w:val="26"/>
          <w:szCs w:val="26"/>
        </w:rPr>
        <w:t xml:space="preserve">Нормативный правовой акт: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постановление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области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br/>
        <w:t xml:space="preserve">от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0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4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.04.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2022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г.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185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-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пп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«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 установлении границ территорий, прилегающих к местам массового скопления граждан в период проведения публичных мероприятий, организуемых в соответствии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с Федеральным законом от 19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.06.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2004 г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54-ФЗ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br/>
        <w:t xml:space="preserve">«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 собраниях, митингах, демонстрациях, шествиях и пике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тированиях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»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Разработчик нормативного правового акта: 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министерство сельского хозяйства и продовольствия Белгородской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проведения публичных консультаций: </w:t>
      </w:r>
      <w:r/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начало </w:t>
      </w:r>
      <w:r>
        <w:rPr>
          <w:sz w:val="26"/>
          <w:szCs w:val="26"/>
        </w:rPr>
        <w:t xml:space="preserve">13 апреля 2026 года.</w:t>
      </w:r>
      <w:r>
        <w:rPr>
          <w:b/>
          <w:sz w:val="26"/>
          <w:szCs w:val="26"/>
        </w:rPr>
        <w:t xml:space="preserve"> окончание </w:t>
      </w:r>
      <w:r>
        <w:rPr>
          <w:sz w:val="26"/>
          <w:szCs w:val="26"/>
        </w:rPr>
        <w:t xml:space="preserve">12 мая 2026 года.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color w:val="000000"/>
          <w:sz w:val="26"/>
          <w:szCs w:val="26"/>
        </w:rPr>
        <w:t xml:space="preserve">направление по электронной почте на адрес </w:t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instrText xml:space="preserve"> HYPERLINK "mailto:leonyuk_ss@belgov.ru" </w:instrText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fldChar w:fldCharType="separate"/>
      </w:r>
      <w:r>
        <w:rPr>
          <w:rStyle w:val="908"/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t xml:space="preserve">leonyuk_ss@belgov.ru</w:t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fldChar w:fldCharType="end"/>
        <w:t xml:space="preserve"> </w:t>
      </w:r>
      <w:r>
        <w:rPr>
          <w:color w:val="000000"/>
          <w:sz w:val="26"/>
          <w:szCs w:val="26"/>
        </w:rP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numPr>
          <w:ilvl w:val="0"/>
          <w:numId w:val="0"/>
        </w:numPr>
        <w:jc w:val="both"/>
        <w:keepLines w:val="0"/>
        <w:keepNext w:val="0"/>
        <w:pageBreakBefore w:val="0"/>
        <w:widowControl/>
        <w:rPr>
          <w:rFonts w:hint="default" w:eastAsia="PT Serif" w:cs="Times New Roman"/>
          <w:bCs w:val="0"/>
          <w:color w:val="auto"/>
          <w:sz w:val="26"/>
          <w:szCs w:val="26"/>
        </w:rP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</w:t>
      </w:r>
      <w:r>
        <w:rPr>
          <w:b/>
          <w:sz w:val="26"/>
          <w:szCs w:val="26"/>
        </w:rPr>
        <w:t xml:space="preserve">отправки: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Леонюк Сергей Сергеевич - заместитель начальника отдела регионального контроля департамента потребительского рынка министерства сельского хозяйства и продовольствия Белгородской области, тел.: (4722) 32-51-89. 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sz w:val="26"/>
          <w:szCs w:val="26"/>
        </w:rPr>
      </w:pP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1)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Постановление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области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от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0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4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.04.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2022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г.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185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-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пп</w:t>
      </w:r>
      <w:r>
        <w:rPr>
          <w:rStyle w:val="1_644"/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  <w:br/>
        <w:t xml:space="preserve">«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 установлении границ территорий, прилегающих к местам массового скопления граждан в период проведения публичных мероприятий, организуемых в соответствии </w:t>
        <w:br/>
        <w:t xml:space="preserve">с Федеральным законом от 19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.06.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2004 г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54-ФЗ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«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 собраниях, митингах, демонстрациях, шествиях 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и пикетированиях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»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hint="default" w:ascii="Times New Roman" w:hAnsi="Times New Roman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»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;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</w:r>
      <w:r>
        <w:rPr>
          <w:sz w:val="26"/>
          <w:szCs w:val="26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sz w:val="26"/>
          <w:szCs w:val="26"/>
        </w:rPr>
      </w:pP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2) Сводный отчет об оценке фактического воздействия;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</w:r>
      <w:r>
        <w:rPr>
          <w:sz w:val="26"/>
          <w:szCs w:val="26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sz w:val="26"/>
          <w:szCs w:val="26"/>
        </w:rPr>
      </w:pP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3) Расчет издержек;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</w:r>
      <w:r>
        <w:rPr>
          <w:sz w:val="26"/>
          <w:szCs w:val="26"/>
        </w:rPr>
      </w:r>
    </w:p>
    <w:p>
      <w:pPr>
        <w:numPr>
          <w:ilvl w:val="0"/>
          <w:numId w:val="0"/>
        </w:numPr>
        <w:ind w:left="0" w:right="0" w:firstLine="0"/>
        <w:jc w:val="both"/>
        <w:keepLines w:val="0"/>
        <w:keepNext w:val="0"/>
        <w:pageBreakBefore w:val="0"/>
        <w:widowControl/>
        <w:rPr>
          <w:rFonts w:hint="default" w:eastAsia="PT Serif" w:cs="Times New Roman"/>
          <w:bCs w:val="0"/>
          <w:color w:val="auto"/>
          <w:sz w:val="26"/>
          <w:szCs w:val="26"/>
        </w:rPr>
      </w:pP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4) Документы об оценке регулирующего воздействия.</w:t>
      </w:r>
      <w:r>
        <w:rPr>
          <w:rFonts w:hint="default" w:eastAsia="PT Serif" w:cs="Times New Roman"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</w:r>
      <w:r>
        <w:rPr>
          <w:sz w:val="26"/>
          <w:szCs w:val="26"/>
        </w:rPr>
      </w:r>
    </w:p>
    <w:p>
      <w:pPr>
        <w:jc w:val="both"/>
        <w:widowControl w:val="off"/>
      </w:pPr>
      <w:r/>
      <w:r/>
    </w:p>
    <w:p>
      <w:pPr>
        <w:ind w:firstLine="708"/>
        <w:jc w:val="center"/>
        <w:rPr>
          <w:b/>
          <w:bCs/>
          <w:sz w:val="26"/>
          <w:szCs w:val="26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firstLine="708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highlight w:val="none"/>
          <w:u w:val="none"/>
          <w:shd w:val="clear" w:color="auto" w:fill="ffffff"/>
          <w:lang w:val="ru-RU" w:eastAsia="zh-CN" w:bidi="ar"/>
        </w:rPr>
      </w:r>
    </w:p>
    <w:p>
      <w:pPr>
        <w:ind w:left="0" w:right="0" w:firstLine="0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u w:val="none"/>
          <w:lang w:val="en-US" w:eastAsia="zh-CN" w:bidi="ar"/>
        </w:rPr>
      </w:pPr>
      <w:r>
        <w:rPr>
          <w:b/>
          <w:bCs/>
          <w:sz w:val="26"/>
          <w:szCs w:val="26"/>
        </w:rPr>
        <w:t xml:space="preserve">Перечень вопросов для участников публичных </w:t>
      </w:r>
      <w:r>
        <w:rPr>
          <w:b/>
          <w:bCs/>
          <w:sz w:val="26"/>
          <w:szCs w:val="26"/>
        </w:rPr>
        <w:br/>
        <w:t xml:space="preserve">консультаций по </w:t>
      </w:r>
      <w:r>
        <w:rPr>
          <w:b/>
          <w:bCs/>
          <w:sz w:val="26"/>
          <w:szCs w:val="26"/>
          <w:lang w:val="ru-RU"/>
        </w:rPr>
        <w:t xml:space="preserve">п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остановлени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ю 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Правительства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Белгородской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области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</w:r>
      <w:r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r>
    </w:p>
    <w:p>
      <w:pPr>
        <w:ind w:left="0" w:right="0" w:firstLine="0"/>
        <w:jc w:val="center"/>
        <w:rPr>
          <w:rFonts w:hint="default" w:ascii="Times New Roman" w:hAnsi="Times New Roman" w:eastAsia="PT Serif" w:cs="Times New Roman"/>
          <w:b/>
          <w:bCs w:val="0"/>
          <w:i w:val="0"/>
          <w:color w:val="auto"/>
          <w:sz w:val="26"/>
          <w:szCs w:val="26"/>
          <w:highlight w:val="none"/>
          <w:u w:val="none"/>
          <w:lang w:val="ru-RU" w:eastAsia="zh-CN" w:bidi="ar"/>
        </w:rPr>
      </w:pP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от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0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4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.04.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2022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г.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185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-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пп</w:t>
      </w:r>
      <w:r>
        <w:rPr>
          <w:rStyle w:val="1_644"/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 «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Об установлении границ территорий, прилегающих </w:t>
        <w:br/>
        <w:t xml:space="preserve">к местам массового скопления граждан в период проведения публичных мероприятий, организуемых в соответствии с Федеральным законом от 19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.06.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2004 г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.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№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54-ФЗ 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«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О собраниях, митингах, демонстрациях, шествиях и  пикетированиях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»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en-US" w:eastAsia="zh-CN" w:bidi="ar"/>
        </w:rPr>
        <w:t xml:space="preserve">, на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>
        <w:rPr>
          <w:rFonts w:hint="default" w:ascii="Times New Roman" w:hAnsi="Times New Roman" w:eastAsia="PT Serif" w:cs="Times New Roman"/>
          <w:b/>
          <w:bCs/>
          <w:i w:val="0"/>
          <w:iCs/>
          <w:color w:val="auto"/>
          <w:sz w:val="26"/>
          <w:szCs w:val="26"/>
          <w:u w:val="none"/>
          <w:shd w:val="clear" w:color="auto" w:fill="ffffff"/>
          <w:lang w:val="ru-RU" w:eastAsia="zh-CN" w:bidi="ar"/>
        </w:rPr>
        <w:t xml:space="preserve">».</w:t>
      </w:r>
      <w:r>
        <w:rPr>
          <w:b/>
          <w:bCs/>
        </w:rPr>
      </w:r>
      <w:r/>
    </w:p>
    <w:p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ind w:firstLine="708"/>
        <w:jc w:val="both"/>
        <w:rPr>
          <w:rFonts w:hint="default"/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</w:t>
      </w:r>
      <w:r>
        <w:rPr>
          <w:rFonts w:hint="default"/>
          <w:sz w:val="26"/>
          <w:szCs w:val="26"/>
          <w:lang w:val="ru-RU"/>
        </w:rPr>
        <w:t xml:space="preserve">:</w:t>
      </w:r>
      <w:r>
        <w:rPr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/>
          <w:color w:val="0070c0"/>
          <w:sz w:val="26"/>
          <w:szCs w:val="26"/>
          <w:u w:val="none"/>
          <w:lang w:val="en-US" w:eastAsia="zh-CN"/>
        </w:rPr>
        <w:t xml:space="preserve">leonyuk_ss@belgov.ru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не позднее </w:t>
      </w:r>
      <w:r>
        <w:rPr>
          <w:rFonts w:hint="default"/>
          <w:b/>
          <w:bCs/>
          <w:sz w:val="26"/>
          <w:szCs w:val="26"/>
          <w:u w:val="single"/>
          <w:lang w:val="ru-RU"/>
        </w:rPr>
        <w:t xml:space="preserve">12</w:t>
      </w:r>
      <w:r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  <w:lang w:val="ru-RU"/>
        </w:rPr>
        <w:t xml:space="preserve">мая</w:t>
      </w:r>
      <w:r>
        <w:rPr>
          <w:b/>
          <w:bCs/>
          <w:sz w:val="26"/>
          <w:szCs w:val="26"/>
          <w:u w:val="single"/>
        </w:rPr>
        <w:t xml:space="preserve"> 202</w:t>
      </w:r>
      <w:r>
        <w:rPr>
          <w:rFonts w:hint="default"/>
          <w:b/>
          <w:bCs/>
          <w:sz w:val="26"/>
          <w:szCs w:val="26"/>
          <w:u w:val="single"/>
          <w:lang w:val="ru-RU"/>
        </w:rPr>
        <w:t xml:space="preserve">6</w:t>
      </w:r>
      <w:r>
        <w:rPr>
          <w:b/>
          <w:bCs/>
          <w:sz w:val="26"/>
          <w:szCs w:val="26"/>
          <w:u w:val="single"/>
        </w:rPr>
        <w:t xml:space="preserve"> года.</w:t>
      </w:r>
      <w:r>
        <w:rPr>
          <w:rFonts w:hint="default"/>
          <w:b/>
          <w:bCs/>
          <w:sz w:val="26"/>
          <w:szCs w:val="26"/>
          <w:u w:val="single"/>
          <w:lang w:val="ru-RU"/>
        </w:rPr>
        <w:t xml:space="preserve"> </w:t>
      </w:r>
      <w:r>
        <w:rPr>
          <w:b/>
          <w:bCs/>
          <w:sz w:val="26"/>
          <w:szCs w:val="26"/>
        </w:rPr>
      </w:r>
    </w:p>
    <w:p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rFonts w:hint="default"/>
          <w:sz w:val="26"/>
          <w:szCs w:val="26"/>
          <w:u w:val="single"/>
          <w:lang w:val="ru-RU"/>
        </w:rPr>
      </w: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  <w:r/>
    </w:p>
    <w:p>
      <w:pPr>
        <w:jc w:val="both"/>
      </w:pPr>
      <w:r/>
      <w:r/>
    </w:p>
    <w:p>
      <w:pPr>
        <w:jc w:val="both"/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Ф.И</w:t>
      </w:r>
      <w:r>
        <w:rPr>
          <w:sz w:val="26"/>
          <w:szCs w:val="26"/>
        </w:rPr>
        <w:t xml:space="preserve">.О. контактного </w:t>
      </w:r>
      <w:r>
        <w:rPr>
          <w:sz w:val="26"/>
          <w:szCs w:val="26"/>
        </w:rPr>
        <w:t xml:space="preserve">лица:_</w:t>
      </w:r>
      <w:r>
        <w:rPr>
          <w:sz w:val="26"/>
          <w:szCs w:val="26"/>
        </w:rPr>
        <w:t xml:space="preserve">___________________________________________________</w:t>
      </w:r>
      <w:r>
        <w:rPr>
          <w:sz w:val="26"/>
          <w:szCs w:val="26"/>
        </w:rPr>
        <w:br/>
        <w:t xml:space="preserve">Контактный телефон: __________________________________________________________</w:t>
      </w:r>
      <w:r/>
    </w:p>
    <w:p>
      <w:pPr>
        <w:jc w:val="both"/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3. Дос</w:t>
      </w:r>
      <w:r>
        <w:rPr>
          <w:sz w:val="26"/>
          <w:szCs w:val="26"/>
        </w:rPr>
        <w:t xml:space="preserve">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5. Существуют ли в данном правовом регулировании п</w:t>
      </w:r>
      <w:r>
        <w:rPr>
          <w:sz w:val="26"/>
          <w:szCs w:val="26"/>
        </w:rPr>
        <w:t xml:space="preserve">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6. Существуют ли альтернативные (менее затратные и (или) более э</w:t>
      </w:r>
      <w:r>
        <w:rPr>
          <w:sz w:val="26"/>
          <w:szCs w:val="26"/>
        </w:rPr>
        <w:t xml:space="preserve">ффективные) способы достижения целей регулирования?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</w:t>
      </w:r>
      <w:r>
        <w:rPr>
          <w:sz w:val="26"/>
          <w:szCs w:val="26"/>
        </w:rPr>
        <w:t xml:space="preserve">ормативные правовые акты.</w:t>
      </w:r>
      <w:r/>
    </w:p>
    <w:p>
      <w:pPr>
        <w:ind w:firstLine="708"/>
        <w:jc w:val="both"/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b/>
        </w:rPr>
      </w:pPr>
      <w:r>
        <w:rPr>
          <w:b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10000000000000000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2</w:t>
    </w:r>
    <w:r>
      <w:rPr>
        <w:rStyle w:val="906"/>
      </w:rPr>
      <w:fldChar w:fldCharType="end"/>
    </w:r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rPr>
        <w:rStyle w:val="906"/>
      </w:rPr>
      <w:framePr w:wrap="around" w:vAnchor="text" w:hAnchor="margin" w:xAlign="center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end"/>
    </w:r>
    <w:r/>
  </w:p>
  <w:p>
    <w:pPr>
      <w:pStyle w:val="90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bCs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bCs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ascii="Times New Roman" w:hAnsi="Times New Roman" w:cs="Times New Roman"/>
        <w:b/>
        <w:bCs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11">
    <w:name w:val="Heading 2 Char"/>
    <w:basedOn w:val="736"/>
    <w:link w:val="728"/>
    <w:uiPriority w:val="9"/>
    <w:rPr>
      <w:rFonts w:ascii="Arial" w:hAnsi="Arial" w:eastAsia="Arial" w:cs="Arial"/>
      <w:sz w:val="34"/>
    </w:rPr>
  </w:style>
  <w:style w:type="character" w:styleId="712">
    <w:name w:val="Heading 3 Char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4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5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6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8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19">
    <w:name w:val="Title Char"/>
    <w:basedOn w:val="736"/>
    <w:link w:val="750"/>
    <w:uiPriority w:val="10"/>
    <w:rPr>
      <w:sz w:val="48"/>
      <w:szCs w:val="48"/>
    </w:rPr>
  </w:style>
  <w:style w:type="character" w:styleId="720">
    <w:name w:val="Subtitle Char"/>
    <w:basedOn w:val="736"/>
    <w:link w:val="752"/>
    <w:uiPriority w:val="11"/>
    <w:rPr>
      <w:sz w:val="24"/>
      <w:szCs w:val="24"/>
    </w:rPr>
  </w:style>
  <w:style w:type="character" w:styleId="721">
    <w:name w:val="Quote Char"/>
    <w:link w:val="754"/>
    <w:uiPriority w:val="29"/>
    <w:rPr>
      <w:i/>
    </w:rPr>
  </w:style>
  <w:style w:type="character" w:styleId="722">
    <w:name w:val="Intense Quote Char"/>
    <w:link w:val="756"/>
    <w:uiPriority w:val="30"/>
    <w:rPr>
      <w:i/>
    </w:rPr>
  </w:style>
  <w:style w:type="character" w:styleId="723">
    <w:name w:val="Caption Char"/>
    <w:basedOn w:val="760"/>
    <w:link w:val="907"/>
    <w:uiPriority w:val="99"/>
  </w:style>
  <w:style w:type="character" w:styleId="724">
    <w:name w:val="Footnote Text Char"/>
    <w:link w:val="888"/>
    <w:uiPriority w:val="99"/>
    <w:rPr>
      <w:sz w:val="18"/>
    </w:rPr>
  </w:style>
  <w:style w:type="character" w:styleId="725">
    <w:name w:val="Endnote Text Char"/>
    <w:link w:val="891"/>
    <w:uiPriority w:val="99"/>
    <w:rPr>
      <w:sz w:val="20"/>
    </w:rPr>
  </w:style>
  <w:style w:type="paragraph" w:styleId="726" w:default="1">
    <w:name w:val="Normal"/>
    <w:qFormat/>
    <w:rPr>
      <w:sz w:val="24"/>
      <w:szCs w:val="24"/>
    </w:rPr>
  </w:style>
  <w:style w:type="paragraph" w:styleId="727">
    <w:name w:val="Heading 1"/>
    <w:basedOn w:val="726"/>
    <w:next w:val="72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/>
    </w:pPr>
  </w:style>
  <w:style w:type="paragraph" w:styleId="749">
    <w:name w:val="No Spacing"/>
    <w:uiPriority w:val="1"/>
    <w:qFormat/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basedOn w:val="736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753"/>
    <w:uiPriority w:val="11"/>
    <w:qFormat/>
    <w:pPr>
      <w:spacing w:before="200" w:after="200"/>
    </w:pPr>
  </w:style>
  <w:style w:type="character" w:styleId="753" w:customStyle="1">
    <w:name w:val="Подзаголовок Знак"/>
    <w:basedOn w:val="736"/>
    <w:link w:val="752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character" w:styleId="758" w:customStyle="1">
    <w:name w:val="Header Char"/>
    <w:basedOn w:val="736"/>
    <w:uiPriority w:val="99"/>
  </w:style>
  <w:style w:type="character" w:styleId="759" w:customStyle="1">
    <w:name w:val="Footer Char"/>
    <w:basedOn w:val="736"/>
    <w:uiPriority w:val="99"/>
  </w:style>
  <w:style w:type="paragraph" w:styleId="760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1" w:customStyle="1">
    <w:name w:val="Нижний колонтитул Знак"/>
    <w:link w:val="907"/>
    <w:uiPriority w:val="99"/>
  </w:style>
  <w:style w:type="table" w:styleId="762">
    <w:name w:val="Table Grid"/>
    <w:basedOn w:val="73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basedOn w:val="73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73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3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3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3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3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7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7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7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3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7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37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37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37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37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37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3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7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3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37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3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37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37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3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37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37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37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37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37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37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3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3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3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7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7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7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7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7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7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3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7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3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7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37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37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37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37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37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3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37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37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37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37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37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37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3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3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3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7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37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37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37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37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37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8">
    <w:name w:val="footnote text"/>
    <w:basedOn w:val="726"/>
    <w:link w:val="889"/>
    <w:uiPriority w:val="99"/>
    <w:semiHidden/>
    <w:unhideWhenUsed/>
    <w:pPr>
      <w:spacing w:after="40"/>
    </w:pPr>
    <w:rPr>
      <w:sz w:val="18"/>
    </w:rPr>
  </w:style>
  <w:style w:type="character" w:styleId="889" w:customStyle="1">
    <w:name w:val="Текст сноски Знак"/>
    <w:link w:val="888"/>
    <w:uiPriority w:val="99"/>
    <w:rPr>
      <w:sz w:val="18"/>
    </w:rPr>
  </w:style>
  <w:style w:type="character" w:styleId="890">
    <w:name w:val="footnote reference"/>
    <w:basedOn w:val="736"/>
    <w:uiPriority w:val="99"/>
    <w:unhideWhenUsed/>
    <w:rPr>
      <w:vertAlign w:val="superscript"/>
    </w:rPr>
  </w:style>
  <w:style w:type="paragraph" w:styleId="891">
    <w:name w:val="endnote text"/>
    <w:basedOn w:val="726"/>
    <w:link w:val="892"/>
    <w:uiPriority w:val="99"/>
    <w:semiHidden/>
    <w:unhideWhenUsed/>
    <w:rPr>
      <w:sz w:val="20"/>
    </w:rPr>
  </w:style>
  <w:style w:type="character" w:styleId="892" w:customStyle="1">
    <w:name w:val="Текст концевой сноски Знак"/>
    <w:link w:val="891"/>
    <w:uiPriority w:val="99"/>
    <w:rPr>
      <w:sz w:val="20"/>
    </w:rPr>
  </w:style>
  <w:style w:type="character" w:styleId="893">
    <w:name w:val="endnote reference"/>
    <w:basedOn w:val="736"/>
    <w:uiPriority w:val="99"/>
    <w:semiHidden/>
    <w:unhideWhenUsed/>
    <w:rPr>
      <w:vertAlign w:val="superscript"/>
    </w:rPr>
  </w:style>
  <w:style w:type="paragraph" w:styleId="894">
    <w:name w:val="toc 1"/>
    <w:basedOn w:val="726"/>
    <w:next w:val="726"/>
    <w:uiPriority w:val="39"/>
    <w:unhideWhenUsed/>
    <w:pPr>
      <w:spacing w:after="57"/>
    </w:pPr>
  </w:style>
  <w:style w:type="paragraph" w:styleId="89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726"/>
    <w:next w:val="726"/>
    <w:uiPriority w:val="99"/>
    <w:unhideWhenUsed/>
  </w:style>
  <w:style w:type="paragraph" w:styleId="905">
    <w:name w:val="Header"/>
    <w:basedOn w:val="726"/>
    <w:link w:val="909"/>
    <w:pPr>
      <w:tabs>
        <w:tab w:val="center" w:pos="4677" w:leader="none"/>
        <w:tab w:val="right" w:pos="9355" w:leader="none"/>
      </w:tabs>
    </w:pPr>
  </w:style>
  <w:style w:type="character" w:styleId="906">
    <w:name w:val="page number"/>
    <w:basedOn w:val="736"/>
  </w:style>
  <w:style w:type="paragraph" w:styleId="907">
    <w:name w:val="Footer"/>
    <w:basedOn w:val="726"/>
    <w:link w:val="761"/>
    <w:pPr>
      <w:tabs>
        <w:tab w:val="center" w:pos="4677" w:leader="none"/>
        <w:tab w:val="right" w:pos="9355" w:leader="none"/>
      </w:tabs>
    </w:pPr>
  </w:style>
  <w:style w:type="character" w:styleId="908">
    <w:name w:val="Hyperlink"/>
    <w:rPr>
      <w:color w:val="0000ff"/>
      <w:u w:val="single"/>
    </w:rPr>
  </w:style>
  <w:style w:type="character" w:styleId="909" w:customStyle="1">
    <w:name w:val="Верхний колонтитул Знак"/>
    <w:link w:val="905"/>
    <w:rPr>
      <w:sz w:val="24"/>
      <w:szCs w:val="24"/>
      <w:lang w:bidi="ar-SA"/>
    </w:rPr>
  </w:style>
  <w:style w:type="paragraph" w:styleId="910" w:customStyle="1">
    <w:name w:val="ConsPlusNormal"/>
    <w:link w:val="913"/>
    <w:pPr>
      <w:widowControl w:val="off"/>
    </w:pPr>
    <w:rPr>
      <w:rFonts w:ascii="Arial" w:hAnsi="Arial" w:cs="Arial"/>
    </w:rPr>
  </w:style>
  <w:style w:type="paragraph" w:styleId="911">
    <w:name w:val="Balloon Text"/>
    <w:basedOn w:val="726"/>
    <w:link w:val="912"/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link w:val="911"/>
    <w:rPr>
      <w:rFonts w:ascii="Segoe UI" w:hAnsi="Segoe UI" w:cs="Segoe UI"/>
      <w:sz w:val="18"/>
      <w:szCs w:val="18"/>
    </w:rPr>
  </w:style>
  <w:style w:type="character" w:styleId="913" w:customStyle="1">
    <w:name w:val="ConsPlusNormal Знак"/>
    <w:link w:val="910"/>
    <w:rPr>
      <w:rFonts w:ascii="Arial" w:hAnsi="Arial" w:cs="Arial"/>
      <w:lang w:val="ru-RU" w:eastAsia="ru-RU" w:bidi="ar-SA"/>
    </w:rPr>
  </w:style>
  <w:style w:type="paragraph" w:styleId="914">
    <w:name w:val="Normal (Web)"/>
    <w:basedOn w:val="726"/>
    <w:uiPriority w:val="99"/>
    <w:unhideWhenUsed/>
    <w:pPr>
      <w:spacing w:before="100" w:beforeAutospacing="1" w:after="100" w:afterAutospacing="1"/>
    </w:pPr>
  </w:style>
  <w:style w:type="character" w:styleId="1_644" w:customStyle="1">
    <w:name w:val="Emphasis"/>
    <w:basedOn w:val="654"/>
    <w:uiPriority w:val="99"/>
    <w:unhideWhenUsed/>
    <w:qFormat/>
    <w:rPr>
      <w:i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4</cp:revision>
  <dcterms:created xsi:type="dcterms:W3CDTF">2025-07-23T12:20:00Z</dcterms:created>
  <dcterms:modified xsi:type="dcterms:W3CDTF">2026-04-13T11:37:57Z</dcterms:modified>
</cp:coreProperties>
</file>