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рас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чет издержек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Название требов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ания:</w:t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Подготовка проекта закладки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многолетних плодово-ягодных насаждений,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соответствующего установленному техническому заданию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Условие возникновения требования:</w:t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Выплата субсиди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й на осуществление государственной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поддержки на закладку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и (или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 уход и (или) раскорчевку многолетних плодо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во-ягодных насаждений.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пред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документов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, необходимых для получения государстве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нной поддержки.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раз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: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3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ед.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/>
    </w:p>
    <w:p>
      <w:pPr>
        <w:pStyle w:val="816"/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Подготовка 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п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роект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а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 на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 закл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ад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ку 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многолетних насаждений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 включающего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  <w:t xml:space="preserve">:</w:t>
      </w:r>
      <w:r>
        <w:rPr>
          <w:rFonts w:ascii="Times New Roman" w:hAnsi="Times New Roman" w:eastAsia="Times New Roman"/>
          <w:b/>
          <w:bCs/>
          <w:sz w:val="27"/>
          <w:szCs w:val="27"/>
          <w:u w:val="single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Описательная часть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(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ц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ель и задачи проекта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равовая основа для разработки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роекта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м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етодическая основа для разработки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роекта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0,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5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чел./час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ов;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Раздел 1. Исходны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е природно-экономические условия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ф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и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зико-географическ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ие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характеристики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земельного участка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ф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актическое состояние почвенного покрова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грохимические и почвенные условия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о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писание рельефа с приложением картографического материала,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з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аключение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о пригодности подобранного земельного участка для испрашиваемых заказ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чи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ком целей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2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,5 чел./часов;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Раздел 2. Проектирование организации сада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(о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бзорная схема размещения садоводческих кварталов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лан закладки насаждений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х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арактер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истика посадочного материала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ротивоэрозионные мероприятия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г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рафик выполнения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2,5 чел./часов;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8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Раздел 3. Рекомендации по уходу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за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многолетними плодово-ягодными насаждениями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(ме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ропр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иятия по уходу за многолетними плодово-ягодными насаждениями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м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ероприятия по поддержке водного режима растений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п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рогнозная потребность в рабочей силе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2,5 чел./часов;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аздел 4.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Сметная стоимость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(л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окальный сметный расчет с указание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м стоимости затрат в базисных и текущих ценах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с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водный сметный расчет с указанием стоимости затрат в базисных и текущих ценах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) </w:t>
      </w:r>
      <w:bookmarkStart w:id="0" w:name="_Hlk127452301"/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3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,5 чел./часов;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/>
      <w:bookmarkEnd w:id="0"/>
      <w:r/>
      <w:bookmarkStart w:id="1" w:name="_Hlk127452254"/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Раздел</w:t>
      </w:r>
      <w:bookmarkEnd w:id="1"/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5.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Сроки вступления в плодоношение и прог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нозная урожайность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,5 чел./часов;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Раздел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6.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Требования к картографическому материалу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к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а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ртографическая часть проекта выполняется в бумажном виде с предоставлением файлов на электронном носителе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)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– 3,5 чел./часов;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Заключительные положения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– 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,5 чел./часо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в;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1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8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чел./часов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br w:type="textWrapping" w:clear="all"/>
        <w:t xml:space="preserve">78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392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руб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лей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. </w:t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445,4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0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руб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. </w:t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: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24,05 тыс.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ру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б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.</w:t>
      </w:r>
      <w:r/>
    </w:p>
    <w:p>
      <w:pPr>
        <w:pStyle w:val="816"/>
        <w:ind w:firstLine="709"/>
        <w:jc w:val="both"/>
        <w:spacing w:after="24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/>
    </w:p>
    <w:p>
      <w:pPr>
        <w:pStyle w:val="816"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pStyle w:val="816"/>
        <w:ind w:left="1287" w:hanging="720"/>
        <w:tabs>
          <w:tab w:val="num" w:pos="567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16"/>
        <w:ind w:left="720" w:hanging="720"/>
        <w:tabs>
          <w:tab w:val="num" w:pos="-56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16"/>
        <w:ind w:left="2781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16"/>
        <w:ind w:left="3348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16"/>
        <w:ind w:left="427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16"/>
        <w:ind w:left="5202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16"/>
        <w:ind w:left="5769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16"/>
        <w:ind w:left="6696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1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1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1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1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1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1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1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16"/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next w:val="816"/>
    <w:link w:val="81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7">
    <w:name w:val="Основной шрифт абзаца"/>
    <w:next w:val="817"/>
    <w:link w:val="816"/>
    <w:uiPriority w:val="1"/>
    <w:semiHidden/>
    <w:unhideWhenUsed/>
  </w:style>
  <w:style w:type="table" w:styleId="818">
    <w:name w:val="Обычная таблица"/>
    <w:next w:val="818"/>
    <w:link w:val="816"/>
    <w:uiPriority w:val="99"/>
    <w:semiHidden/>
    <w:unhideWhenUsed/>
    <w:tblPr/>
  </w:style>
  <w:style w:type="numbering" w:styleId="819">
    <w:name w:val="Нет списка"/>
    <w:next w:val="819"/>
    <w:link w:val="816"/>
    <w:uiPriority w:val="99"/>
    <w:semiHidden/>
    <w:unhideWhenUsed/>
  </w:style>
  <w:style w:type="paragraph" w:styleId="820">
    <w:name w:val="Текст выноски"/>
    <w:basedOn w:val="816"/>
    <w:next w:val="820"/>
    <w:link w:val="82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1">
    <w:name w:val="Текст выноски Знак"/>
    <w:next w:val="821"/>
    <w:link w:val="820"/>
    <w:uiPriority w:val="99"/>
    <w:semiHidden/>
    <w:rPr>
      <w:rFonts w:ascii="Segoe UI" w:hAnsi="Segoe UI" w:cs="Segoe UI"/>
      <w:sz w:val="18"/>
      <w:szCs w:val="18"/>
    </w:rPr>
  </w:style>
  <w:style w:type="character" w:styleId="822">
    <w:name w:val="Гиперссылка"/>
    <w:next w:val="822"/>
    <w:link w:val="816"/>
    <w:uiPriority w:val="99"/>
    <w:semiHidden/>
    <w:unhideWhenUsed/>
    <w:rPr>
      <w:color w:val="0563c1"/>
      <w:u w:val="single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2023-02-13T20:19:00Z</dcterms:created>
  <dcterms:modified xsi:type="dcterms:W3CDTF">2026-06-29T07:58:35Z</dcterms:modified>
  <cp:version>1048576</cp:version>
</cp:coreProperties>
</file>